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</w:rPr>
        <w:t>附件1</w:t>
      </w:r>
    </w:p>
    <w:p>
      <w:pPr>
        <w:spacing w:line="579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浙江省2021年军队院校招生工作进程表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71"/>
        <w:gridCol w:w="3310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日期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 作 内 容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责 任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6月28日前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军队院校招生宣传、动员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高校，市、县（市、区）招办、军分区（警备区）战备建设处、人武部军事科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6月29日—30日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网上填报志愿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市、县（市、区）招办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7月1日18时前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向省军区招生办提供上线考生信息库</w:t>
            </w:r>
          </w:p>
        </w:tc>
        <w:tc>
          <w:tcPr>
            <w:tcW w:w="2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23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向市（地）招办电传政治考核、面试、体检考生名单</w:t>
            </w:r>
          </w:p>
        </w:tc>
        <w:tc>
          <w:tcPr>
            <w:tcW w:w="2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2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政治考核、面试、体检考生名单通知到中学、考生本人和当地人武部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市、县（市、区）招办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7月2日—7日18时前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各人武部组织政治考核，由军分区（警备区）统一将政治考核材料上交省军区招生办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省军区招生办、各军分区（警备区）战备建设处、人武部军事科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7月2日—6日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2"/>
              </w:rPr>
              <w:t>（体检截止6日18时）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考生按时到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浙江工商大学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人武学院报到参加面试，次日参加体检 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省军区招生办、各军分区（警备区）、903医院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7月7日12时前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向省军区招生办提供体检表、体检结论和数据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903医院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7月7日14时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后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省教育考试院查询系统公布体检结论，供考生查阅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省军区招生办、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7月10日12时前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政治考核、面试、体检合格考生名单和信息库送交省教育考试院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省军区招生办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7月11日—14日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录取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8月20日前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上报招生工作总结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省军区招生办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D3AD4"/>
    <w:rsid w:val="12B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2021-06-25T09:12:00Z</dcterms:created>
  <dc:creator>哟哟妈</dc:creator>
  <cp:lastModifiedBy>哟哟妈</cp:lastModifiedBy>
  <dcterms:modified xsi:type="dcterms:W3CDTF">2021-06-25T09:12:54Z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D51EE48A2BDA428EB2BFCA7FE50B050E</vt:lpwstr>
  </property>
</Properties>
</file>