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1157"/>
        <w:gridCol w:w="941"/>
        <w:gridCol w:w="941"/>
        <w:gridCol w:w="509"/>
        <w:gridCol w:w="689"/>
        <w:gridCol w:w="2263"/>
        <w:gridCol w:w="1003"/>
      </w:tblGrid>
      <w:tr w:rsidR="00ED33B7" w:rsidRPr="00ED33B7" w:rsidTr="00ED33B7">
        <w:trPr>
          <w:trHeight w:val="550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单位名称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岗位</w:t>
            </w:r>
          </w:p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59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拟遴选人员条件</w:t>
            </w:r>
          </w:p>
        </w:tc>
      </w:tr>
      <w:tr w:rsidR="00ED33B7" w:rsidRPr="00ED33B7" w:rsidTr="00ED33B7">
        <w:trPr>
          <w:trHeight w:val="6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事业人员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学历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其他条件</w:t>
            </w:r>
          </w:p>
        </w:tc>
      </w:tr>
      <w:tr w:rsidR="00ED33B7" w:rsidRPr="00ED33B7" w:rsidTr="00ED33B7">
        <w:trPr>
          <w:trHeight w:val="889"/>
          <w:jc w:val="center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连城县苏区振兴发展服务中心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管理岗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中文应用、汉语言文学、文秘（学）、会计（学）、财务管理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D33B7" w:rsidRPr="00ED33B7" w:rsidTr="00ED33B7">
        <w:trPr>
          <w:trHeight w:val="889"/>
          <w:jc w:val="center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技术岗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D33B7">
              <w:rPr>
                <w:rFonts w:ascii="宋体" w:eastAsia="宋体" w:hAnsi="宋体" w:cs="宋体"/>
                <w:sz w:val="21"/>
                <w:szCs w:val="21"/>
              </w:rPr>
              <w:t>土木工程、建筑与土木工程、市政工程、交通（土建）工程、建筑工程施工与管理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3B7" w:rsidRPr="00ED33B7" w:rsidRDefault="00ED33B7" w:rsidP="00ED33B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D33B7"/>
    <w:rsid w:val="00323B43"/>
    <w:rsid w:val="003D37D8"/>
    <w:rsid w:val="004358AB"/>
    <w:rsid w:val="0064020C"/>
    <w:rsid w:val="00707E1F"/>
    <w:rsid w:val="008811B0"/>
    <w:rsid w:val="008B7726"/>
    <w:rsid w:val="00B600C9"/>
    <w:rsid w:val="00B952C0"/>
    <w:rsid w:val="00CF7209"/>
    <w:rsid w:val="00ED33B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2021-02-18T08:49:00Z</dcterms:created>
  <dcterms:modified xsi:type="dcterms:W3CDTF">2021-02-18T08:50:00Z</dcterms:modified>
</cp:coreProperties>
</file>