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附件1：</w:t>
      </w:r>
    </w:p>
    <w:p>
      <w:pPr>
        <w:jc w:val="center"/>
        <w:rPr>
          <w:sz w:val="32"/>
          <w:szCs w:val="32"/>
        </w:rPr>
      </w:pPr>
      <w:r>
        <w:rPr>
          <w:rFonts w:hint="eastAsia" w:ascii="方正小标宋简体" w:hAnsi="方正小标宋简体" w:eastAsia="方正小标宋简体" w:cs="方正小标宋简体"/>
          <w:i w:val="0"/>
          <w:color w:val="000000"/>
          <w:kern w:val="0"/>
          <w:sz w:val="32"/>
          <w:szCs w:val="32"/>
          <w:u w:val="none"/>
          <w:lang w:val="en-US" w:eastAsia="zh-CN" w:bidi="ar"/>
        </w:rPr>
        <w:t>2020年诸暨市文化旅游集团有限公司招聘计划表</w:t>
      </w:r>
    </w:p>
    <w:tbl>
      <w:tblPr>
        <w:tblStyle w:val="3"/>
        <w:tblW w:w="1489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9"/>
        <w:gridCol w:w="1458"/>
        <w:gridCol w:w="641"/>
        <w:gridCol w:w="1166"/>
        <w:gridCol w:w="1058"/>
        <w:gridCol w:w="3596"/>
        <w:gridCol w:w="987"/>
        <w:gridCol w:w="3324"/>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5" w:hRule="exact"/>
          <w:tblHeader/>
          <w:jc w:val="center"/>
        </w:trPr>
        <w:tc>
          <w:tcPr>
            <w:tcW w:w="6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14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招聘岗位</w:t>
            </w:r>
          </w:p>
        </w:tc>
        <w:tc>
          <w:tcPr>
            <w:tcW w:w="64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人数</w:t>
            </w:r>
          </w:p>
        </w:tc>
        <w:tc>
          <w:tcPr>
            <w:tcW w:w="10131"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资格条件及要求</w:t>
            </w:r>
          </w:p>
        </w:tc>
        <w:tc>
          <w:tcPr>
            <w:tcW w:w="20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exact"/>
          <w:tblHeader/>
          <w:jc w:val="center"/>
        </w:trPr>
        <w:tc>
          <w:tcPr>
            <w:tcW w:w="62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45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6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学历</w:t>
            </w:r>
          </w:p>
        </w:tc>
        <w:tc>
          <w:tcPr>
            <w:tcW w:w="105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学位</w:t>
            </w:r>
          </w:p>
        </w:tc>
        <w:tc>
          <w:tcPr>
            <w:tcW w:w="35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专业</w:t>
            </w:r>
          </w:p>
        </w:tc>
        <w:tc>
          <w:tcPr>
            <w:tcW w:w="9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年龄</w:t>
            </w:r>
          </w:p>
        </w:tc>
        <w:tc>
          <w:tcPr>
            <w:tcW w:w="3324" w:type="dxa"/>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其他要求</w:t>
            </w:r>
          </w:p>
        </w:tc>
        <w:tc>
          <w:tcPr>
            <w:tcW w:w="203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3" w:hRule="atLeast"/>
          <w:jc w:val="center"/>
        </w:trPr>
        <w:tc>
          <w:tcPr>
            <w:tcW w:w="62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458"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总部办公室</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副主任</w:t>
            </w:r>
          </w:p>
        </w:tc>
        <w:tc>
          <w:tcPr>
            <w:tcW w:w="641"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i w:val="0"/>
                <w:color w:val="000000"/>
                <w:kern w:val="0"/>
                <w:sz w:val="21"/>
                <w:szCs w:val="21"/>
                <w:u w:val="none"/>
                <w:lang w:val="en-US" w:eastAsia="zh-CN" w:bidi="ar"/>
              </w:rPr>
              <w:t>汉语言文学、汉语言、中国语言文化、应用语言学、新闻学、编辑出版学、传播学、秘书学、哲学、高级文秘、文秘教育、法学、逻辑学、社会学、教育学</w:t>
            </w:r>
          </w:p>
        </w:tc>
        <w:tc>
          <w:tcPr>
            <w:tcW w:w="987" w:type="dxa"/>
            <w:tcBorders>
              <w:top w:val="single" w:color="000000"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40周岁及以下</w:t>
            </w:r>
          </w:p>
        </w:tc>
        <w:tc>
          <w:tcPr>
            <w:tcW w:w="3324" w:type="dxa"/>
            <w:tcBorders>
              <w:top w:val="single" w:color="000000" w:sz="4" w:space="0"/>
              <w:lef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中共党员，具有5年及以上机关或企事业单位综合文字工作经验且能熟练撰写综合性文字材料；或中共党员，在企事业单位</w:t>
            </w:r>
            <w:bookmarkStart w:id="0" w:name="_GoBack"/>
            <w:bookmarkEnd w:id="0"/>
            <w:r>
              <w:rPr>
                <w:rFonts w:hint="eastAsia" w:ascii="仿宋_GB2312" w:hAnsi="仿宋_GB2312" w:eastAsia="仿宋_GB2312" w:cs="仿宋_GB2312"/>
                <w:b w:val="0"/>
                <w:bCs w:val="0"/>
                <w:kern w:val="0"/>
                <w:sz w:val="21"/>
                <w:szCs w:val="21"/>
                <w:lang w:val="en-US" w:eastAsia="zh-CN"/>
              </w:rPr>
              <w:t>综合部门担任部门负责人1年或副负责人3年及以上。</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1.工作地点：集团总部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3" w:hRule="atLeast"/>
          <w:jc w:val="center"/>
        </w:trPr>
        <w:tc>
          <w:tcPr>
            <w:tcW w:w="62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w:t>
            </w:r>
          </w:p>
        </w:tc>
        <w:tc>
          <w:tcPr>
            <w:tcW w:w="1458"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下属园林公司</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副经理</w:t>
            </w:r>
          </w:p>
        </w:tc>
        <w:tc>
          <w:tcPr>
            <w:tcW w:w="641"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val="0"/>
                <w:kern w:val="0"/>
                <w:sz w:val="21"/>
                <w:szCs w:val="21"/>
                <w:lang w:eastAsia="zh-CN"/>
              </w:rPr>
              <w:t>建筑学、建筑工程、土木工程、工程管理、工程造价、工程造价管理、环境设计、城市规划、景观学、风景园林、园林、景观设计、城乡规划、工民建、工业与民用建筑、工业与民用建筑工程</w:t>
            </w:r>
          </w:p>
        </w:tc>
        <w:tc>
          <w:tcPr>
            <w:tcW w:w="987" w:type="dxa"/>
            <w:tcBorders>
              <w:top w:val="single" w:color="000000"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40周岁及以下</w:t>
            </w:r>
          </w:p>
        </w:tc>
        <w:tc>
          <w:tcPr>
            <w:tcW w:w="3324" w:type="dxa"/>
            <w:tcBorders>
              <w:top w:val="single" w:color="000000" w:sz="4" w:space="0"/>
              <w:left w:val="single" w:color="auto"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具有高级工程师及以上职称且至少主导过1项关于园林、建筑等施工技术管理或者园林规划设计等方面项目；或在园林、建筑公司等相关单位担任经理1年或副经理3年及以上。</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jc w:val="center"/>
        </w:trPr>
        <w:tc>
          <w:tcPr>
            <w:tcW w:w="629"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w:t>
            </w:r>
          </w:p>
        </w:tc>
        <w:tc>
          <w:tcPr>
            <w:tcW w:w="1458"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下属景区</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副经理</w:t>
            </w:r>
          </w:p>
        </w:tc>
        <w:tc>
          <w:tcPr>
            <w:tcW w:w="641"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w:t>
            </w:r>
          </w:p>
        </w:tc>
        <w:tc>
          <w:tcPr>
            <w:tcW w:w="1166" w:type="dxa"/>
            <w:tcBorders>
              <w:top w:val="single" w:color="000000" w:sz="4" w:space="0"/>
              <w:left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专业不限</w:t>
            </w:r>
          </w:p>
        </w:tc>
        <w:tc>
          <w:tcPr>
            <w:tcW w:w="987" w:type="dxa"/>
            <w:tcBorders>
              <w:top w:val="single" w:color="000000"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40周岁及以下</w:t>
            </w:r>
          </w:p>
        </w:tc>
        <w:tc>
          <w:tcPr>
            <w:tcW w:w="3324" w:type="dxa"/>
            <w:tcBorders>
              <w:top w:val="single" w:color="000000" w:sz="4" w:space="0"/>
              <w:lef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具有5年及以上景区中层（正职）管理人员经验；或具有景区5年及以上相关工作经验且在3A级景区及以上景区担任经理（主任）1年或副经理（副主任）3年及以上；或具有酒店5年及以上相关工作经验且在三星级及以上酒店担任经理（主任）1年或副经理（副主任）3年及以上。</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jc w:val="center"/>
        </w:trPr>
        <w:tc>
          <w:tcPr>
            <w:tcW w:w="629"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4</w:t>
            </w:r>
          </w:p>
        </w:tc>
        <w:tc>
          <w:tcPr>
            <w:tcW w:w="1458"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下属旅行社</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副经理</w:t>
            </w:r>
          </w:p>
        </w:tc>
        <w:tc>
          <w:tcPr>
            <w:tcW w:w="641"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专业不限</w:t>
            </w:r>
          </w:p>
        </w:tc>
        <w:tc>
          <w:tcPr>
            <w:tcW w:w="987" w:type="dxa"/>
            <w:tcBorders>
              <w:top w:val="single" w:color="000000"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40周岁及以下</w:t>
            </w:r>
          </w:p>
        </w:tc>
        <w:tc>
          <w:tcPr>
            <w:tcW w:w="3324" w:type="dxa"/>
            <w:tcBorders>
              <w:top w:val="single" w:color="000000" w:sz="4" w:space="0"/>
              <w:lef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具有5年旅行社相关工作经验且担任旅行社经理1年或副经理3年及以上；或具有5年及以上酒店相关工作经验且在三星级及以上酒店担任经理1年或副经理3年及以上</w:t>
            </w:r>
            <w:r>
              <w:rPr>
                <w:rFonts w:hint="eastAsia" w:ascii="仿宋_GB2312" w:hAnsi="仿宋_GB2312" w:eastAsia="仿宋_GB2312" w:cs="仿宋_GB2312"/>
                <w:b w:val="0"/>
                <w:bCs w:val="0"/>
                <w:kern w:val="0"/>
                <w:sz w:val="21"/>
                <w:szCs w:val="21"/>
                <w:lang w:eastAsia="zh-CN"/>
              </w:rPr>
              <w:t>。</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5" w:hRule="atLeast"/>
          <w:jc w:val="center"/>
        </w:trPr>
        <w:tc>
          <w:tcPr>
            <w:tcW w:w="629"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5</w:t>
            </w:r>
          </w:p>
        </w:tc>
        <w:tc>
          <w:tcPr>
            <w:tcW w:w="1458"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工程管理1</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（业务主管）</w:t>
            </w:r>
          </w:p>
        </w:tc>
        <w:tc>
          <w:tcPr>
            <w:tcW w:w="641"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w:t>
            </w:r>
          </w:p>
        </w:tc>
        <w:tc>
          <w:tcPr>
            <w:tcW w:w="1166" w:type="dxa"/>
            <w:tcBorders>
              <w:top w:val="single" w:color="000000" w:sz="4" w:space="0"/>
              <w:left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vMerge w:val="restart"/>
            <w:tcBorders>
              <w:top w:val="single" w:color="000000"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eastAsia="zh-CN"/>
              </w:rPr>
              <w:t>建筑学、建筑工程、土木工程、工程管理、工程造价、工程造价管理、环境设计、城市规划、景观学、风景园林、园林、景观设计、城乡规划、工民建、工业与民用建筑、工业与民用建筑工程</w:t>
            </w:r>
          </w:p>
        </w:tc>
        <w:tc>
          <w:tcPr>
            <w:tcW w:w="987" w:type="dxa"/>
            <w:tcBorders>
              <w:top w:val="single" w:color="000000"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tcBorders>
            <w:shd w:val="clear" w:color="auto" w:fill="auto"/>
            <w:textDirection w:val="lrTb"/>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1.具有2年及以上相关工作经验；2.拥有市政、建筑等二级及以上注册证书的年龄可放宽至40周岁；3.需野外作业。</w:t>
            </w: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工作地点：集团总部1人，下属子公司2人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工程管理2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5</w:t>
            </w:r>
          </w:p>
        </w:tc>
        <w:tc>
          <w:tcPr>
            <w:tcW w:w="11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987"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30周岁及以下</w:t>
            </w:r>
          </w:p>
        </w:tc>
        <w:tc>
          <w:tcPr>
            <w:tcW w:w="3324" w:type="dxa"/>
            <w:tcBorders>
              <w:top w:val="single" w:color="auto"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需野外作业。</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8" w:hRule="atLeast"/>
          <w:jc w:val="center"/>
        </w:trPr>
        <w:tc>
          <w:tcPr>
            <w:tcW w:w="629" w:type="dxa"/>
            <w:tcBorders>
              <w:top w:val="single" w:color="000000" w:sz="4" w:space="0"/>
              <w:left w:val="single" w:color="000000" w:sz="4" w:space="0"/>
              <w:bottom w:val="single" w:color="auto"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7</w:t>
            </w:r>
          </w:p>
        </w:tc>
        <w:tc>
          <w:tcPr>
            <w:tcW w:w="14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运营管理1</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（业务主管）</w:t>
            </w:r>
          </w:p>
        </w:tc>
        <w:tc>
          <w:tcPr>
            <w:tcW w:w="6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w:t>
            </w:r>
          </w:p>
        </w:tc>
        <w:tc>
          <w:tcPr>
            <w:tcW w:w="116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酒店管理、旅游管理、会展经济与管理、旅游管理与服务教育、工商管理、企业管理、管理科学、管理科学工程、公共管理、项目管理、经济与工商管理、投资学、国际市场营销、市场营销、财务管理、管理工程、管理科学与工程、国际商务、商务策划管理、销售管理、商务管理、国际贸易、国际经济与贸易、电子商务</w:t>
            </w:r>
          </w:p>
        </w:tc>
        <w:tc>
          <w:tcPr>
            <w:tcW w:w="987"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具有2年以及以上旅游管理、酒店管理、招商管理、活动策划、市场营销等方面工作经验</w:t>
            </w:r>
          </w:p>
        </w:tc>
        <w:tc>
          <w:tcPr>
            <w:tcW w:w="20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jc w:val="center"/>
        </w:trPr>
        <w:tc>
          <w:tcPr>
            <w:tcW w:w="629" w:type="dxa"/>
            <w:tcBorders>
              <w:top w:val="single" w:color="auto"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8</w:t>
            </w:r>
          </w:p>
        </w:tc>
        <w:tc>
          <w:tcPr>
            <w:tcW w:w="1458" w:type="dxa"/>
            <w:tcBorders>
              <w:top w:val="single" w:color="auto"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运营管理2</w:t>
            </w:r>
          </w:p>
        </w:tc>
        <w:tc>
          <w:tcPr>
            <w:tcW w:w="641" w:type="dxa"/>
            <w:tcBorders>
              <w:top w:val="single" w:color="auto"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w:t>
            </w:r>
          </w:p>
        </w:tc>
        <w:tc>
          <w:tcPr>
            <w:tcW w:w="1166" w:type="dxa"/>
            <w:tcBorders>
              <w:top w:val="single" w:color="auto" w:sz="4" w:space="0"/>
              <w:left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p>
        </w:tc>
        <w:tc>
          <w:tcPr>
            <w:tcW w:w="987" w:type="dxa"/>
            <w:tcBorders>
              <w:top w:val="single" w:color="auto"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30周岁及以下</w:t>
            </w:r>
          </w:p>
        </w:tc>
        <w:tc>
          <w:tcPr>
            <w:tcW w:w="3324" w:type="dxa"/>
            <w:tcBorders>
              <w:top w:val="single" w:color="auto" w:sz="4" w:space="0"/>
              <w:left w:val="single" w:color="auto"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2032" w:type="dxa"/>
            <w:tcBorders>
              <w:top w:val="single" w:color="auto" w:sz="4" w:space="0"/>
              <w:left w:val="single" w:color="000000" w:sz="4" w:space="0"/>
              <w:right w:val="single" w:color="000000" w:sz="4" w:space="0"/>
            </w:tcBorders>
            <w:shd w:val="clear" w:color="auto" w:fill="auto"/>
            <w:textDirection w:val="lrTb"/>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jc w:val="center"/>
        </w:trPr>
        <w:tc>
          <w:tcPr>
            <w:tcW w:w="629" w:type="dxa"/>
            <w:tcBorders>
              <w:top w:val="single" w:color="auto"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9</w:t>
            </w:r>
          </w:p>
        </w:tc>
        <w:tc>
          <w:tcPr>
            <w:tcW w:w="1458" w:type="dxa"/>
            <w:tcBorders>
              <w:top w:val="single" w:color="auto"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活动策划</w:t>
            </w:r>
          </w:p>
        </w:tc>
        <w:tc>
          <w:tcPr>
            <w:tcW w:w="641" w:type="dxa"/>
            <w:tcBorders>
              <w:top w:val="single" w:color="auto"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auto" w:sz="4" w:space="0"/>
              <w:left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0"/>
                <w:sz w:val="21"/>
                <w:szCs w:val="21"/>
                <w:lang w:val="en-US" w:eastAsia="zh-CN"/>
              </w:rPr>
            </w:pPr>
          </w:p>
        </w:tc>
        <w:tc>
          <w:tcPr>
            <w:tcW w:w="987" w:type="dxa"/>
            <w:tcBorders>
              <w:top w:val="single" w:color="auto" w:sz="4" w:space="0"/>
              <w:left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auto" w:sz="4" w:space="0"/>
              <w:left w:val="single" w:color="auto"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具有2年以及以上活动策划、市场营销等方面工作经验</w:t>
            </w:r>
          </w:p>
        </w:tc>
        <w:tc>
          <w:tcPr>
            <w:tcW w:w="2032" w:type="dxa"/>
            <w:tcBorders>
              <w:top w:val="single" w:color="auto" w:sz="4" w:space="0"/>
              <w:left w:val="single" w:color="000000" w:sz="4" w:space="0"/>
              <w:right w:val="single" w:color="000000" w:sz="4" w:space="0"/>
            </w:tcBorders>
            <w:shd w:val="clear" w:color="auto" w:fill="auto"/>
            <w:textDirection w:val="lrTb"/>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10</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金融管理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金融学、会计学、财务管理、国际会计、审计学、金融工程、经济学、审计学、金融、金融管理</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具有2年及以上金融管理相关工作经验</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工作地点：集团总部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38"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财务管理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4</w:t>
            </w:r>
          </w:p>
        </w:tc>
        <w:tc>
          <w:tcPr>
            <w:tcW w:w="11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财政学、金融学、会计学、国际会计、财务管理、财务会计与审计、法学（法务会计）、金融工程、经济学、审计学、金融、金融管理、会计</w:t>
            </w:r>
          </w:p>
        </w:tc>
        <w:tc>
          <w:tcPr>
            <w:tcW w:w="9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具有2年及以上财务相关工作经验</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4"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综合文秘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汉语言文学、汉语言、中国语言文化、应用语言学、新闻学、编辑出版学、传播学、秘书学、哲学、高级文秘、文秘教育、法学、逻辑学、社会学、教育学</w:t>
            </w:r>
          </w:p>
        </w:tc>
        <w:tc>
          <w:tcPr>
            <w:tcW w:w="9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具有2年及以上机关或企事业综合文字岗位或党建室工作经验。</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工作地点：集团总部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办公室人员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w:t>
            </w:r>
          </w:p>
        </w:tc>
        <w:tc>
          <w:tcPr>
            <w:tcW w:w="11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9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30周岁及以下</w:t>
            </w:r>
          </w:p>
        </w:tc>
        <w:tc>
          <w:tcPr>
            <w:tcW w:w="3324" w:type="dxa"/>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14</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法务</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val="0"/>
                <w:bCs/>
                <w:i w:val="0"/>
                <w:color w:val="000000"/>
                <w:kern w:val="0"/>
                <w:sz w:val="21"/>
                <w:szCs w:val="21"/>
                <w:u w:val="none"/>
                <w:lang w:val="en-US" w:eastAsia="zh-CN" w:bidi="ar"/>
              </w:rPr>
              <w:t>法学、律师、民商法、法律、法学（法务会计）</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工作地点：集团总部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法学、律师、民商法、法律、法学（法务会计）、审计学、财务会计与审计、会计学、金融学、财务管理、财务会计与审计、金融工程、经济学、审计学、金融、金融管理、会计</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35周岁以下</w:t>
            </w:r>
          </w:p>
        </w:tc>
        <w:tc>
          <w:tcPr>
            <w:tcW w:w="3324" w:type="dxa"/>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val="0"/>
                <w:i w:val="0"/>
                <w:color w:val="000000"/>
                <w:kern w:val="0"/>
                <w:sz w:val="21"/>
                <w:szCs w:val="21"/>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bCs w:val="0"/>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工作地点：集团总部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16</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信息化管理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计算机、电子信息工程、通信工程、计算机通信工程、计算机科学与技术、信息工程、网络工程、信息安全、电子与计算机工程、数据科学与大数据、计算机管理与应用、计算机应用技术、计算机网络与软件应用、计算机软件与理论、计算机软件、计算机软件技术、计算机应用软件、计算机软件及应用、软件开发、软件开发技术、软件工程、数字媒体、数字媒体技术、智能科学与技术、电子工程、电子信息、电子信息技术、电子科学与技术、电子信息科学与技术、电子信息技术及仪器、信息工程、信息管理与信息系统、通信与信息系统、信息技术应用与管理</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30周岁及以下</w:t>
            </w:r>
          </w:p>
        </w:tc>
        <w:tc>
          <w:tcPr>
            <w:tcW w:w="3324" w:type="dxa"/>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17</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新媒体运营（</w:t>
            </w:r>
            <w:r>
              <w:rPr>
                <w:rFonts w:hint="eastAsia" w:ascii="仿宋_GB2312" w:hAnsi="仿宋_GB2312" w:eastAsia="仿宋_GB2312" w:cs="仿宋_GB2312"/>
                <w:i w:val="0"/>
                <w:color w:val="000000"/>
                <w:kern w:val="0"/>
                <w:sz w:val="21"/>
                <w:szCs w:val="21"/>
                <w:u w:val="none"/>
                <w:lang w:val="en-US" w:eastAsia="zh-CN" w:bidi="ar"/>
              </w:rPr>
              <w:t>视频拍摄、剪辑、公众号运营</w:t>
            </w:r>
            <w:r>
              <w:rPr>
                <w:rFonts w:hint="eastAsia" w:ascii="仿宋_GB2312" w:hAnsi="仿宋_GB2312" w:eastAsia="仿宋_GB2312" w:cs="仿宋_GB2312"/>
                <w:b w:val="0"/>
                <w:bCs/>
                <w:i w:val="0"/>
                <w:color w:val="000000"/>
                <w:kern w:val="0"/>
                <w:sz w:val="21"/>
                <w:szCs w:val="21"/>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广播电视新闻、广播电视新闻学、广告学、传播学、广播电视学、媒体创意、网络与新媒体、影视摄制、广播电视编导、广播影视编导、数字媒体艺术、影视艺术技术、摄影、数字媒体、绘画、美术学、艺术设计学、工艺美术、视觉传达、视觉传达设计</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30周岁及以下</w:t>
            </w:r>
          </w:p>
        </w:tc>
        <w:tc>
          <w:tcPr>
            <w:tcW w:w="3324" w:type="dxa"/>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18</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水文测绘</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学士</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水文学及水资源、水文与水资源工程、水文学及水资源、水利科学与工程、水利水电工程</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19</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博物馆管理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本科</w:t>
            </w:r>
          </w:p>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Cs/>
                <w:color w:val="000000"/>
                <w:kern w:val="0"/>
                <w:szCs w:val="21"/>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Cs/>
                <w:color w:val="000000"/>
                <w:kern w:val="0"/>
                <w:szCs w:val="21"/>
              </w:rPr>
              <w:t>学士及以上</w:t>
            </w: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博物馆学、考古学、文物与博物馆学、文物保护技术、文物保护、历史建筑保护工程、博物馆管理学、信息资源管理</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widowControl/>
              <w:jc w:val="left"/>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具有2年及以上博物馆管理相关工作经验。</w:t>
            </w: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20</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摩天轮管理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本科</w:t>
            </w:r>
          </w:p>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Cs/>
                <w:color w:val="000000"/>
                <w:kern w:val="0"/>
                <w:szCs w:val="21"/>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旅游管理、电气工程及其自动化、电气工程与自动化、自动化、工业自动化、电力工程与管理、电子信息技术及仪器、电气自动化、电气工程与智能控制、机械电子工程、机械设计制造及自动化、机械制造及自动化、过程装备与控制工程、机械工程、机械工艺技术</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widowControl/>
              <w:jc w:val="left"/>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具有2年及以上摩天轮运营、管理或相关工作经验。</w:t>
            </w: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21</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灯光秀管理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本科</w:t>
            </w:r>
          </w:p>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Cs/>
                <w:color w:val="000000"/>
                <w:kern w:val="0"/>
                <w:szCs w:val="21"/>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旅游管理、电气工程及其自动化、电气工程与自动化、自动化、电力工程与管理、电子信息技术及仪器、智能电网信息工程、光源与照明、微机电系统工程、电气自动化、电气工程与智能控制、机械设计制造及其自动化</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widowControl/>
              <w:jc w:val="left"/>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具有2年及以上灯光秀管理、运营等相关工作经验。</w:t>
            </w: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22</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陵塔管理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本科</w:t>
            </w:r>
          </w:p>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Cs/>
                <w:color w:val="000000"/>
                <w:kern w:val="0"/>
                <w:szCs w:val="21"/>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陵园设计与管理、宗教学、宗教哲学、民俗学、伦理学</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widowControl/>
              <w:jc w:val="left"/>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具有2年及以上陵塔管理等相关工作经验。</w:t>
            </w: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23</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保税仓库管理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本科</w:t>
            </w:r>
          </w:p>
          <w:p>
            <w:pPr>
              <w:widowControl/>
              <w:jc w:val="center"/>
              <w:textAlignment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widowControl/>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海关管理、管理科学、管理科学工程、信息管理与信息系统、物流、电子商务物流、物流管理、物流工程、国际物流、物流与供应链管理</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widowControl/>
              <w:jc w:val="left"/>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具有2年及以上保税仓库管理等相关工作经验。</w:t>
            </w: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24</w:t>
            </w: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电站管理</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大专</w:t>
            </w:r>
          </w:p>
          <w:p>
            <w:pPr>
              <w:keepNext w:val="0"/>
              <w:keepLines w:val="0"/>
              <w:widowControl/>
              <w:suppressLineNumbers w:val="0"/>
              <w:jc w:val="center"/>
              <w:textAlignment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val="0"/>
                <w:bCs/>
                <w:i w:val="0"/>
                <w:color w:val="000000"/>
                <w:kern w:val="0"/>
                <w:sz w:val="21"/>
                <w:szCs w:val="21"/>
                <w:u w:val="none"/>
                <w:lang w:val="en-US" w:eastAsia="zh-CN" w:bidi="ar"/>
              </w:rPr>
              <w:t>及以上</w:t>
            </w: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widowControl/>
              <w:jc w:val="left"/>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小型水电站及电力网、水电站与电力网、水电站动力设备与管理、水电站设备与管理、水电站机电设备与自动化、水电站动力设备、水电站电气设备、水电站运行与管理、水利机电设备运行与管理</w:t>
            </w: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35周岁及以下</w:t>
            </w: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工作地点：下属子公司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top"/>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64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40</w:t>
            </w:r>
          </w:p>
        </w:tc>
        <w:tc>
          <w:tcPr>
            <w:tcW w:w="1166"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1058"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596"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widowControl/>
              <w:jc w:val="left"/>
              <w:rPr>
                <w:rFonts w:hint="eastAsia" w:ascii="仿宋_GB2312" w:hAnsi="仿宋_GB2312" w:eastAsia="仿宋_GB2312" w:cs="仿宋_GB2312"/>
                <w:b w:val="0"/>
                <w:bCs/>
                <w:i w:val="0"/>
                <w:color w:val="000000"/>
                <w:kern w:val="0"/>
                <w:sz w:val="21"/>
                <w:szCs w:val="21"/>
                <w:u w:val="none"/>
                <w:lang w:val="en-US" w:eastAsia="zh-CN" w:bidi="ar"/>
              </w:rPr>
            </w:pPr>
          </w:p>
        </w:tc>
        <w:tc>
          <w:tcPr>
            <w:tcW w:w="987" w:type="dxa"/>
            <w:tcBorders>
              <w:top w:val="single" w:color="000000" w:sz="4" w:space="0"/>
              <w:left w:val="single" w:color="auto" w:sz="4" w:space="0"/>
              <w:bottom w:val="single" w:color="000000"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3324" w:type="dxa"/>
            <w:tcBorders>
              <w:top w:val="single" w:color="000000" w:sz="4" w:space="0"/>
              <w:left w:val="single" w:color="auto" w:sz="4" w:space="0"/>
              <w:bottom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p>
        </w:tc>
      </w:tr>
    </w:tbl>
    <w:p>
      <w:pPr>
        <w:rPr>
          <w:rFonts w:hint="eastAsia" w:ascii="仿宋_GB2312" w:hAnsi="仿宋_GB2312" w:eastAsia="仿宋_GB2312" w:cs="仿宋_GB2312"/>
          <w:kern w:val="0"/>
          <w:sz w:val="21"/>
          <w:szCs w:val="21"/>
          <w:lang w:val="en-US" w:eastAsia="zh-CN"/>
        </w:rPr>
      </w:pPr>
    </w:p>
    <w:sectPr>
      <w:pgSz w:w="16838" w:h="11906" w:orient="landscape"/>
      <w:pgMar w:top="1200" w:right="1440" w:bottom="14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方正准圆简体">
    <w:altName w:val="宋体"/>
    <w:panose1 w:val="00000000000000000000"/>
    <w:charset w:val="86"/>
    <w:family w:val="script"/>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汉仪秀英体简">
    <w:altName w:val="宋体"/>
    <w:panose1 w:val="00000000000000000000"/>
    <w:charset w:val="86"/>
    <w:family w:val="swiss"/>
    <w:pitch w:val="default"/>
    <w:sig w:usb0="00000000" w:usb1="00000000" w:usb2="00000012" w:usb3="00000000" w:csb0="00040000" w:csb1="00000000"/>
  </w:font>
  <w:font w:name="方正中等线简体">
    <w:altName w:val="宋体"/>
    <w:panose1 w:val="00000000000000000000"/>
    <w:charset w:val="86"/>
    <w:family w:val="script"/>
    <w:pitch w:val="default"/>
    <w:sig w:usb0="00000000" w:usb1="00000000" w:usb2="00000010" w:usb3="00000000" w:csb0="00040000" w:csb1="00000000"/>
  </w:font>
  <w:font w:name="汉仪中楷简">
    <w:altName w:val="宋体"/>
    <w:panose1 w:val="00000000000000000000"/>
    <w:charset w:val="86"/>
    <w:family w:val="auto"/>
    <w:pitch w:val="default"/>
    <w:sig w:usb0="00000000" w:usb1="00000000" w:usb2="00000012" w:usb3="00000000" w:csb0="00040000" w:csb1="00000000"/>
  </w:font>
  <w:font w:name="汉仪中圆简">
    <w:altName w:val="宋体"/>
    <w:panose1 w:val="00000000000000000000"/>
    <w:charset w:val="86"/>
    <w:family w:val="swiss"/>
    <w:pitch w:val="default"/>
    <w:sig w:usb0="00000000" w:usb1="00000000" w:usb2="00000012" w:usb3="00000000" w:csb0="00040000" w:csb1="00000000"/>
  </w:font>
  <w:font w:name="Courier New">
    <w:panose1 w:val="02070309020205020404"/>
    <w:charset w:val="00"/>
    <w:family w:val="decorative"/>
    <w:pitch w:val="default"/>
    <w:sig w:usb0="E0002AFF" w:usb1="C0007843" w:usb2="00000009" w:usb3="00000000" w:csb0="400001FF" w:csb1="FFFF0000"/>
  </w:font>
  <w:font w:name="汉仪秀英体简">
    <w:altName w:val="宋体"/>
    <w:panose1 w:val="00000000000000000000"/>
    <w:charset w:val="86"/>
    <w:family w:val="decorative"/>
    <w:pitch w:val="default"/>
    <w:sig w:usb0="00000000" w:usb1="00000000" w:usb2="00000012" w:usb3="00000000" w:csb0="00040000" w:csb1="00000000"/>
  </w:font>
  <w:font w:name="汉仪中圆简">
    <w:altName w:val="宋体"/>
    <w:panose1 w:val="00000000000000000000"/>
    <w:charset w:val="86"/>
    <w:family w:val="decorative"/>
    <w:pitch w:val="default"/>
    <w:sig w:usb0="00000000" w:usb1="00000000" w:usb2="00000012" w:usb3="00000000" w:csb0="00040000" w:csb1="00000000"/>
  </w:font>
  <w:font w:name="Courier New">
    <w:panose1 w:val="02070309020205020404"/>
    <w:charset w:val="00"/>
    <w:family w:val="roman"/>
    <w:pitch w:val="default"/>
    <w:sig w:usb0="E0002AFF" w:usb1="C0007843" w:usb2="00000009" w:usb3="00000000" w:csb0="400001FF" w:csb1="FFFF0000"/>
  </w:font>
  <w:font w:name="汉仪秀英体简">
    <w:altName w:val="宋体"/>
    <w:panose1 w:val="00000000000000000000"/>
    <w:charset w:val="86"/>
    <w:family w:val="roman"/>
    <w:pitch w:val="default"/>
    <w:sig w:usb0="00000000" w:usb1="00000000" w:usb2="00000012" w:usb3="00000000" w:csb0="00040000" w:csb1="00000000"/>
  </w:font>
  <w:font w:name="汉仪中圆简">
    <w:altName w:val="宋体"/>
    <w:panose1 w:val="00000000000000000000"/>
    <w:charset w:val="86"/>
    <w:family w:val="roman"/>
    <w:pitch w:val="default"/>
    <w:sig w:usb0="00000000" w:usb1="00000000" w:usb2="00000012" w:usb3="00000000" w:csb0="00040000" w:csb1="00000000"/>
  </w:font>
  <w:font w:name="Courier New">
    <w:panose1 w:val="02070309020205020404"/>
    <w:charset w:val="00"/>
    <w:family w:val="modern"/>
    <w:pitch w:val="default"/>
    <w:sig w:usb0="E0002AFF" w:usb1="C0007843" w:usb2="00000009" w:usb3="00000000" w:csb0="400001FF" w:csb1="FFFF0000"/>
  </w:font>
  <w:font w:name="汉仪秀英体简">
    <w:altName w:val="宋体"/>
    <w:panose1 w:val="00000000000000000000"/>
    <w:charset w:val="86"/>
    <w:family w:val="modern"/>
    <w:pitch w:val="default"/>
    <w:sig w:usb0="00000000" w:usb1="00000000" w:usb2="00000012" w:usb3="00000000" w:csb0="00040000" w:csb1="00000000"/>
  </w:font>
  <w:font w:name="汉仪中圆简">
    <w:altName w:val="宋体"/>
    <w:panose1 w:val="00000000000000000000"/>
    <w:charset w:val="86"/>
    <w:family w:val="modern"/>
    <w:pitch w:val="default"/>
    <w:sig w:usb0="00000000" w:usb1="00000000" w:usb2="00000012" w:usb3="00000000" w:csb0="00040000" w:csb1="00000000"/>
  </w:font>
  <w:font w:name="仿宋">
    <w:panose1 w:val="02010609060101010101"/>
    <w:charset w:val="86"/>
    <w:family w:val="swiss"/>
    <w:pitch w:val="default"/>
    <w:sig w:usb0="800002BF" w:usb1="38CF7CFA" w:usb2="00000016" w:usb3="00000000" w:csb0="00040001" w:csb1="00000000"/>
  </w:font>
  <w:font w:name="Malgun Gothic Semilight">
    <w:altName w:val="宋体"/>
    <w:panose1 w:val="020B0502040204020203"/>
    <w:charset w:val="86"/>
    <w:family w:val="decorative"/>
    <w:pitch w:val="default"/>
    <w:sig w:usb0="00000000" w:usb1="00000000" w:usb2="00000012" w:usb3="00000000" w:csb0="203E01BD" w:csb1="D7FF0000"/>
  </w:font>
  <w:font w:name="仿宋">
    <w:panose1 w:val="02010609060101010101"/>
    <w:charset w:val="86"/>
    <w:family w:val="decorative"/>
    <w:pitch w:val="default"/>
    <w:sig w:usb0="800002BF" w:usb1="38CF7CFA" w:usb2="00000016" w:usb3="00000000" w:csb0="00040001" w:csb1="00000000"/>
  </w:font>
  <w:font w:name="Malgun Gothic Semilight">
    <w:altName w:val="宋体"/>
    <w:panose1 w:val="020B0502040204020203"/>
    <w:charset w:val="86"/>
    <w:family w:val="roman"/>
    <w:pitch w:val="default"/>
    <w:sig w:usb0="00000000" w:usb1="00000000" w:usb2="00000012" w:usb3="00000000" w:csb0="203E01BD" w:csb1="D7FF0000"/>
  </w:font>
  <w:font w:name="仿宋">
    <w:panose1 w:val="02010609060101010101"/>
    <w:charset w:val="86"/>
    <w:family w:val="roman"/>
    <w:pitch w:val="default"/>
    <w:sig w:usb0="800002BF" w:usb1="38CF7CFA" w:usb2="00000016" w:usb3="00000000" w:csb0="00040001" w:csb1="00000000"/>
  </w:font>
  <w:font w:name="Malgun Gothic Semilight">
    <w:altName w:val="宋体"/>
    <w:panose1 w:val="020B0502040204020203"/>
    <w:charset w:val="86"/>
    <w:family w:val="modern"/>
    <w:pitch w:val="default"/>
    <w:sig w:usb0="00000000" w:usb1="00000000" w:usb2="00000012" w:usb3="00000000" w:csb0="203E01BD" w:csb1="D7FF0000"/>
  </w:font>
  <w:font w:name="仿宋">
    <w:panose1 w:val="02010609060101010101"/>
    <w:charset w:val="86"/>
    <w:family w:val="modern"/>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203E01BD" w:csb1="D7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74681"/>
    <w:rsid w:val="01807ED1"/>
    <w:rsid w:val="029B6E47"/>
    <w:rsid w:val="03E06892"/>
    <w:rsid w:val="0489323D"/>
    <w:rsid w:val="049B2670"/>
    <w:rsid w:val="05D8393A"/>
    <w:rsid w:val="065952C9"/>
    <w:rsid w:val="091B59C0"/>
    <w:rsid w:val="10EF5E33"/>
    <w:rsid w:val="13521B3E"/>
    <w:rsid w:val="1512462E"/>
    <w:rsid w:val="16353CC1"/>
    <w:rsid w:val="16AE137A"/>
    <w:rsid w:val="17DF4F09"/>
    <w:rsid w:val="18C86D6B"/>
    <w:rsid w:val="18CE7494"/>
    <w:rsid w:val="19AD320F"/>
    <w:rsid w:val="19CE23C5"/>
    <w:rsid w:val="1BE55294"/>
    <w:rsid w:val="1EF17521"/>
    <w:rsid w:val="218E6D90"/>
    <w:rsid w:val="2A8A59C9"/>
    <w:rsid w:val="2E51446E"/>
    <w:rsid w:val="2E8330A8"/>
    <w:rsid w:val="33612EBC"/>
    <w:rsid w:val="342F3E2C"/>
    <w:rsid w:val="36465BCE"/>
    <w:rsid w:val="38A34398"/>
    <w:rsid w:val="3A231768"/>
    <w:rsid w:val="3BD8433E"/>
    <w:rsid w:val="3EAF0B50"/>
    <w:rsid w:val="404348CD"/>
    <w:rsid w:val="43822E26"/>
    <w:rsid w:val="463B47D2"/>
    <w:rsid w:val="46654E8C"/>
    <w:rsid w:val="4998205A"/>
    <w:rsid w:val="4A9D6EA4"/>
    <w:rsid w:val="4BE92CCE"/>
    <w:rsid w:val="4CCA6B68"/>
    <w:rsid w:val="4CDE3BA0"/>
    <w:rsid w:val="51FF746A"/>
    <w:rsid w:val="5936451A"/>
    <w:rsid w:val="59D43AAD"/>
    <w:rsid w:val="59E60A55"/>
    <w:rsid w:val="5AE432B9"/>
    <w:rsid w:val="60DA4B7A"/>
    <w:rsid w:val="62631335"/>
    <w:rsid w:val="63025385"/>
    <w:rsid w:val="651D482A"/>
    <w:rsid w:val="66D83DE6"/>
    <w:rsid w:val="67256AEE"/>
    <w:rsid w:val="68D64435"/>
    <w:rsid w:val="6AC50907"/>
    <w:rsid w:val="6AE74681"/>
    <w:rsid w:val="6AF7045E"/>
    <w:rsid w:val="6B183C05"/>
    <w:rsid w:val="6D170E88"/>
    <w:rsid w:val="6F364EA3"/>
    <w:rsid w:val="73D43448"/>
    <w:rsid w:val="741B539D"/>
    <w:rsid w:val="78B85EAE"/>
    <w:rsid w:val="79EC4161"/>
    <w:rsid w:val="7A2D4C2A"/>
    <w:rsid w:val="7ACE649F"/>
    <w:rsid w:val="7B6567D5"/>
    <w:rsid w:val="7C4E6F7F"/>
    <w:rsid w:val="7CA10716"/>
    <w:rsid w:val="7CAD69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style01"/>
    <w:basedOn w:val="2"/>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2020-10-30T00:44:00Z</dcterms:created>
  <dc:creator>Administrator</dc:creator>
  <cp:lastModifiedBy>Administrator</cp:lastModifiedBy>
  <cp:lastPrinted>2020-12-22T07:59:00Z</cp:lastPrinted>
  <dcterms:modified xsi:type="dcterms:W3CDTF">2020-12-22T09:47:05Z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