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left"/>
        <w:rPr>
          <w:rFonts w:ascii="仿宋_GB2312" w:hAnsi="仿宋" w:eastAsia="仿宋_GB2312"/>
          <w:sz w:val="32"/>
          <w:szCs w:val="32"/>
        </w:rPr>
      </w:pPr>
      <w:r>
        <w:rPr>
          <w:rFonts w:hint="eastAsia" w:ascii="仿宋_GB2312" w:hAnsi="仿宋" w:eastAsia="仿宋_GB2312"/>
          <w:sz w:val="32"/>
          <w:szCs w:val="32"/>
        </w:rPr>
        <w:t>附件2</w:t>
      </w:r>
    </w:p>
    <w:p>
      <w:pPr>
        <w:ind w:firstLine="723"/>
        <w:jc w:val="center"/>
        <w:rPr>
          <w:rFonts w:ascii="宋体" w:hAnsi="宋体"/>
          <w:b/>
          <w:sz w:val="32"/>
          <w:szCs w:val="32"/>
        </w:rPr>
      </w:pPr>
      <w:bookmarkStart w:id="0" w:name="_GoBack"/>
      <w:r>
        <w:rPr>
          <w:rFonts w:hint="eastAsia" w:ascii="宋体" w:hAnsi="宋体"/>
          <w:b/>
          <w:sz w:val="36"/>
          <w:szCs w:val="32"/>
        </w:rPr>
        <w:t>调查问卷填写人员和数量建议</w:t>
      </w:r>
      <w:bookmarkEnd w:id="0"/>
    </w:p>
    <w:p>
      <w:pPr>
        <w:ind w:firstLine="640"/>
        <w:rPr>
          <w:rFonts w:ascii="仿宋_GB2312" w:hAnsi="仿宋"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一、主问卷</w:t>
      </w:r>
    </w:p>
    <w:p>
      <w:pPr>
        <w:ind w:firstLine="643"/>
        <w:rPr>
          <w:rFonts w:ascii="仿宋_GB2312" w:hAnsi="仿宋" w:eastAsia="仿宋_GB2312"/>
          <w:b/>
          <w:sz w:val="32"/>
          <w:szCs w:val="32"/>
        </w:rPr>
      </w:pPr>
      <w:r>
        <w:rPr>
          <w:rFonts w:hint="eastAsia" w:ascii="仿宋_GB2312" w:hAnsi="仿宋" w:eastAsia="仿宋_GB2312"/>
          <w:b/>
          <w:sz w:val="32"/>
          <w:szCs w:val="32"/>
        </w:rPr>
        <w:t>（一）受访银行家范围</w:t>
      </w:r>
    </w:p>
    <w:p>
      <w:pPr>
        <w:ind w:firstLine="640"/>
        <w:rPr>
          <w:rFonts w:ascii="仿宋_GB2312" w:hAnsi="仿宋" w:eastAsia="仿宋_GB2312"/>
          <w:sz w:val="32"/>
          <w:szCs w:val="32"/>
        </w:rPr>
      </w:pPr>
      <w:r>
        <w:rPr>
          <w:rFonts w:hint="eastAsia" w:ascii="仿宋_GB2312" w:hAnsi="仿宋" w:eastAsia="仿宋_GB2312"/>
          <w:sz w:val="32"/>
          <w:szCs w:val="32"/>
        </w:rPr>
        <w:t>建议由中国银行业金融机构高管以上人员填写，包括总行高管以上人员和一级分行副行级以上高管人员。</w:t>
      </w:r>
    </w:p>
    <w:p>
      <w:pPr>
        <w:ind w:firstLine="643"/>
        <w:rPr>
          <w:rFonts w:ascii="仿宋_GB2312" w:hAnsi="仿宋" w:eastAsia="仿宋_GB2312"/>
          <w:b/>
          <w:sz w:val="32"/>
          <w:szCs w:val="32"/>
        </w:rPr>
      </w:pPr>
      <w:r>
        <w:rPr>
          <w:rFonts w:hint="eastAsia" w:ascii="仿宋_GB2312" w:hAnsi="仿宋" w:eastAsia="仿宋_GB2312"/>
          <w:b/>
          <w:sz w:val="32"/>
          <w:szCs w:val="32"/>
        </w:rPr>
        <w:t>（二）数量建议</w:t>
      </w:r>
    </w:p>
    <w:p>
      <w:pPr>
        <w:ind w:firstLine="640"/>
        <w:rPr>
          <w:rFonts w:ascii="仿宋_GB2312" w:hAnsi="仿宋" w:eastAsia="仿宋_GB2312"/>
          <w:sz w:val="32"/>
          <w:szCs w:val="32"/>
        </w:rPr>
      </w:pPr>
      <w:r>
        <w:rPr>
          <w:rFonts w:hint="eastAsia" w:ascii="仿宋_GB2312" w:hAnsi="仿宋" w:eastAsia="仿宋_GB2312"/>
          <w:sz w:val="32"/>
          <w:szCs w:val="32"/>
        </w:rPr>
        <w:t>根据题目数量，主问卷建议开发性金融机构及政策性商业银行填写20份，六家国有大型商业银行不少于60份，股份制商业银行不少于40份，城市商业银行不少于20份，农村金融机构、外资银行各5-10份。</w:t>
      </w:r>
    </w:p>
    <w:p>
      <w:pPr>
        <w:ind w:firstLine="640"/>
        <w:rPr>
          <w:rFonts w:ascii="黑体" w:hAnsi="黑体" w:eastAsia="黑体"/>
          <w:sz w:val="32"/>
          <w:szCs w:val="32"/>
        </w:rPr>
      </w:pPr>
      <w:r>
        <w:rPr>
          <w:rFonts w:hint="eastAsia" w:ascii="黑体" w:hAnsi="黑体" w:eastAsia="黑体"/>
          <w:sz w:val="32"/>
          <w:szCs w:val="32"/>
        </w:rPr>
        <w:t>二、专题问卷</w:t>
      </w:r>
    </w:p>
    <w:p>
      <w:pPr>
        <w:ind w:firstLine="643"/>
        <w:rPr>
          <w:rFonts w:ascii="仿宋_GB2312" w:hAnsi="仿宋" w:eastAsia="仿宋_GB2312"/>
          <w:b/>
          <w:sz w:val="32"/>
          <w:szCs w:val="32"/>
        </w:rPr>
      </w:pPr>
      <w:r>
        <w:rPr>
          <w:rFonts w:hint="eastAsia" w:ascii="仿宋_GB2312" w:hAnsi="仿宋" w:eastAsia="仿宋_GB2312"/>
          <w:b/>
          <w:sz w:val="32"/>
          <w:szCs w:val="32"/>
        </w:rPr>
        <w:t>（一）受访银行家范围</w:t>
      </w:r>
    </w:p>
    <w:p>
      <w:pPr>
        <w:ind w:firstLine="640"/>
        <w:rPr>
          <w:rFonts w:ascii="仿宋_GB2312" w:hAnsi="仿宋" w:eastAsia="仿宋_GB2312"/>
          <w:color w:val="000000"/>
          <w:sz w:val="32"/>
          <w:szCs w:val="32"/>
        </w:rPr>
      </w:pPr>
      <w:r>
        <w:rPr>
          <w:rFonts w:hint="eastAsia" w:ascii="仿宋_GB2312" w:hAnsi="仿宋" w:eastAsia="仿宋_GB2312"/>
          <w:color w:val="000000"/>
          <w:sz w:val="32"/>
          <w:szCs w:val="32"/>
        </w:rPr>
        <w:t>六个专题问卷建议由总行相关部门分管行领导及相关部门负责人（副总经理级以上）填写。具体发放部门如下：</w:t>
      </w:r>
    </w:p>
    <w:p>
      <w:pPr>
        <w:ind w:firstLine="643"/>
        <w:rPr>
          <w:rFonts w:ascii="仿宋_GB2312" w:hAnsi="仿宋" w:eastAsia="仿宋_GB2312"/>
          <w:sz w:val="32"/>
          <w:szCs w:val="32"/>
        </w:rPr>
      </w:pPr>
      <w:r>
        <w:rPr>
          <w:rFonts w:hint="eastAsia" w:ascii="仿宋_GB2312" w:hAnsi="仿宋" w:eastAsia="仿宋_GB2312"/>
          <w:b/>
          <w:sz w:val="32"/>
          <w:szCs w:val="32"/>
        </w:rPr>
        <w:t>银行业支持实体经济稳增长专题问卷：</w:t>
      </w:r>
      <w:r>
        <w:rPr>
          <w:rFonts w:hint="eastAsia" w:ascii="仿宋_GB2312" w:hAnsi="仿宋" w:eastAsia="仿宋_GB2312"/>
          <w:sz w:val="32"/>
          <w:szCs w:val="32"/>
        </w:rPr>
        <w:t>分管公司金融、国际金融、信贷管理等相关部门行领导及上述部门副总经理以上级别的管理人员填写。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“十四五”时期银行业展望专题问卷：</w:t>
      </w:r>
      <w:r>
        <w:rPr>
          <w:rFonts w:hint="eastAsia" w:ascii="仿宋_GB2312" w:hAnsi="仿宋" w:eastAsia="仿宋_GB2312"/>
          <w:sz w:val="32"/>
          <w:szCs w:val="32"/>
        </w:rPr>
        <w:t>分管战略发展、资产负债、信贷管理、公司金融等相关部门行领导及上述部门副总经理以上级别的管理人员填写。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“后疫情时代”银行业经营管理专题问卷：</w:t>
      </w:r>
      <w:r>
        <w:rPr>
          <w:rFonts w:hint="eastAsia" w:ascii="仿宋_GB2312" w:hAnsi="仿宋" w:eastAsia="仿宋_GB2312"/>
          <w:sz w:val="32"/>
          <w:szCs w:val="32"/>
        </w:rPr>
        <w:t>分管信贷管理、风险管理、金融科技等相关部门行领导及上述部门副总经理以上级别的管理人员填写。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银行业数字化转型推动新一轮科技革命专题问卷：</w:t>
      </w:r>
      <w:r>
        <w:rPr>
          <w:rFonts w:hint="eastAsia" w:ascii="仿宋_GB2312" w:hAnsi="仿宋" w:eastAsia="仿宋_GB2312"/>
          <w:sz w:val="32"/>
          <w:szCs w:val="32"/>
        </w:rPr>
        <w:t>分管金融科技部门行领导及上述部门副总经理以上级别的管理人员填写。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银行业发展普惠金融正当时专题问卷：</w:t>
      </w:r>
      <w:r>
        <w:rPr>
          <w:rFonts w:hint="eastAsia" w:ascii="仿宋_GB2312" w:hAnsi="仿宋" w:eastAsia="仿宋_GB2312"/>
          <w:sz w:val="32"/>
          <w:szCs w:val="32"/>
        </w:rPr>
        <w:t>分管普惠金融、扶贫攻坚、公司金融等相关部门行领导及上述部门副总经理以上级别的管理人员填写。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中小银行高质量发展之路专题问卷：</w:t>
      </w:r>
      <w:r>
        <w:rPr>
          <w:rFonts w:hint="eastAsia" w:ascii="仿宋_GB2312" w:hAnsi="仿宋" w:eastAsia="仿宋_GB2312"/>
          <w:sz w:val="32"/>
          <w:szCs w:val="32"/>
        </w:rPr>
        <w:t>分管公司治理、资产负债、信贷管理、风险管理等相关部门行领导及上述部门副总经理以上级别的管理人员填写。</w:t>
      </w:r>
    </w:p>
    <w:p>
      <w:pPr>
        <w:ind w:firstLine="643"/>
        <w:rPr>
          <w:rFonts w:ascii="仿宋_GB2312" w:hAnsi="仿宋" w:eastAsia="仿宋_GB2312"/>
          <w:b/>
          <w:sz w:val="32"/>
          <w:szCs w:val="32"/>
        </w:rPr>
      </w:pPr>
      <w:r>
        <w:rPr>
          <w:rFonts w:hint="eastAsia" w:ascii="仿宋_GB2312" w:hAnsi="仿宋" w:eastAsia="仿宋_GB2312"/>
          <w:b/>
          <w:sz w:val="32"/>
          <w:szCs w:val="32"/>
        </w:rPr>
        <w:t>（二）数量建议</w:t>
      </w:r>
    </w:p>
    <w:p>
      <w:pPr>
        <w:ind w:firstLine="640"/>
        <w:rPr>
          <w:rFonts w:ascii="仿宋_GB2312" w:hAnsi="仿宋" w:eastAsia="仿宋_GB2312"/>
          <w:sz w:val="32"/>
          <w:szCs w:val="32"/>
        </w:rPr>
      </w:pPr>
      <w:r>
        <w:rPr>
          <w:rFonts w:hint="eastAsia" w:ascii="仿宋_GB2312" w:hAnsi="仿宋" w:eastAsia="仿宋_GB2312"/>
          <w:sz w:val="32"/>
          <w:szCs w:val="32"/>
        </w:rPr>
        <w:t>请各会员单位协调本行高管填写，建议每个专题问卷开发性金融机构及政策性银行填写10份，六家国有大型商业银行填写30份，股份制商业银行填写20份，城市商业银行填写10份，农村金融机构、外资银行各填写5份，可根据各行高管实际人数填写。</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45408"/>
      <w:docPartObj>
        <w:docPartGallery w:val="AutoText"/>
      </w:docPartObj>
    </w:sdtPr>
    <w:sdtContent>
      <w:p>
        <w:pPr>
          <w:pStyle w:val="14"/>
          <w:ind w:firstLine="360"/>
          <w:jc w:val="center"/>
        </w:pPr>
        <w:r>
          <w:fldChar w:fldCharType="begin"/>
        </w:r>
        <w:r>
          <w:instrText xml:space="preserve">PAGE   \* MERGEFORMAT</w:instrText>
        </w:r>
        <w:r>
          <w:fldChar w:fldCharType="separate"/>
        </w:r>
        <w:r>
          <w:rPr>
            <w:lang w:val="zh-CN"/>
          </w:rPr>
          <w:t>3</w:t>
        </w:r>
        <w:r>
          <w:fldChar w:fldCharType="end"/>
        </w:r>
      </w:p>
    </w:sdtContent>
  </w:sdt>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2A3B"/>
    <w:multiLevelType w:val="multilevel"/>
    <w:tmpl w:val="717A2A3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lang w:val="en-US"/>
      </w:rPr>
    </w:lvl>
    <w:lvl w:ilvl="2" w:tentative="0">
      <w:start w:val="1"/>
      <w:numFmt w:val="decimal"/>
      <w:pStyle w:val="4"/>
      <w:suff w:val="nothing"/>
      <w:lvlText w:val="%3、"/>
      <w:lvlJc w:val="left"/>
      <w:pPr>
        <w:ind w:left="0" w:firstLine="0"/>
      </w:pPr>
      <w:rPr>
        <w:b w:val="0"/>
        <w:bCs w:val="0"/>
        <w:i w:val="0"/>
        <w:iCs w:val="0"/>
        <w:caps w:val="0"/>
        <w:smallCaps w:val="0"/>
        <w:strike w:val="0"/>
        <w:dstrike w:val="0"/>
        <w:color w:val="000000"/>
        <w:spacing w:val="0"/>
        <w:position w:val="0"/>
        <w:u w:val="none"/>
      </w:rPr>
    </w:lvl>
    <w:lvl w:ilvl="3" w:tentative="0">
      <w:start w:val="1"/>
      <w:numFmt w:val="decimal"/>
      <w:pStyle w:val="5"/>
      <w:suff w:val="nothing"/>
      <w:lvlText w:val="（%4）"/>
      <w:lvlJc w:val="left"/>
      <w:pPr>
        <w:ind w:left="0" w:firstLine="0"/>
      </w:pPr>
      <w:rPr>
        <w:rFonts w:hint="eastAsia"/>
        <w:b w:val="0"/>
        <w:lang w:val="en-US"/>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C0"/>
    <w:rsid w:val="00006A02"/>
    <w:rsid w:val="0002647F"/>
    <w:rsid w:val="000911E0"/>
    <w:rsid w:val="00105D33"/>
    <w:rsid w:val="00114F95"/>
    <w:rsid w:val="00124DBD"/>
    <w:rsid w:val="00135D4E"/>
    <w:rsid w:val="00172759"/>
    <w:rsid w:val="001D5FDD"/>
    <w:rsid w:val="001E1452"/>
    <w:rsid w:val="00274472"/>
    <w:rsid w:val="002E363D"/>
    <w:rsid w:val="00314512"/>
    <w:rsid w:val="00387BA1"/>
    <w:rsid w:val="0041733F"/>
    <w:rsid w:val="00434B55"/>
    <w:rsid w:val="004B03AC"/>
    <w:rsid w:val="004C3A1F"/>
    <w:rsid w:val="0052641C"/>
    <w:rsid w:val="00527959"/>
    <w:rsid w:val="00541D98"/>
    <w:rsid w:val="00562A57"/>
    <w:rsid w:val="00580093"/>
    <w:rsid w:val="005A1AD7"/>
    <w:rsid w:val="005A5839"/>
    <w:rsid w:val="006004D5"/>
    <w:rsid w:val="00601041"/>
    <w:rsid w:val="0060435B"/>
    <w:rsid w:val="006537EA"/>
    <w:rsid w:val="00662DD1"/>
    <w:rsid w:val="006643C0"/>
    <w:rsid w:val="00687959"/>
    <w:rsid w:val="006E0307"/>
    <w:rsid w:val="00715D46"/>
    <w:rsid w:val="00743984"/>
    <w:rsid w:val="007A4DB2"/>
    <w:rsid w:val="007A7AA4"/>
    <w:rsid w:val="007F21C2"/>
    <w:rsid w:val="00833983"/>
    <w:rsid w:val="0096275E"/>
    <w:rsid w:val="00973226"/>
    <w:rsid w:val="009B29EF"/>
    <w:rsid w:val="009C0CFC"/>
    <w:rsid w:val="009F6306"/>
    <w:rsid w:val="00A108CC"/>
    <w:rsid w:val="00A24A0F"/>
    <w:rsid w:val="00AD2B52"/>
    <w:rsid w:val="00B30BA8"/>
    <w:rsid w:val="00B36014"/>
    <w:rsid w:val="00B704D2"/>
    <w:rsid w:val="00BA6C98"/>
    <w:rsid w:val="00C33FC2"/>
    <w:rsid w:val="00C85FDA"/>
    <w:rsid w:val="00CB2202"/>
    <w:rsid w:val="00CF6075"/>
    <w:rsid w:val="00D0539E"/>
    <w:rsid w:val="00D32E9A"/>
    <w:rsid w:val="00D33449"/>
    <w:rsid w:val="00DC0B9B"/>
    <w:rsid w:val="00ED313F"/>
    <w:rsid w:val="00EF471C"/>
    <w:rsid w:val="00F0086E"/>
    <w:rsid w:val="53FE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99" w:semiHidden="0" w:name="heading 4"/>
    <w:lsdException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99" w:semiHidden="0" w:name="toc 2"/>
    <w:lsdException w:uiPriority="99" w:semiHidden="0" w:name="toc 3"/>
    <w:lsdException w:uiPriority="99" w:semiHidden="0" w:name="toc 4"/>
    <w:lsdException w:uiPriority="99" w:semiHidden="0" w:name="toc 5"/>
    <w:lsdException w:uiPriority="99" w:semiHidden="0" w:name="toc 6"/>
    <w:lsdException w:uiPriority="99" w:semiHidden="0" w:name="toc 7"/>
    <w:lsdException w:uiPriority="99" w:semiHidden="0" w:name="toc 8"/>
    <w:lsdException w:uiPriority="9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Calibri" w:hAnsi="Calibri" w:eastAsia="宋体" w:cs="Times New Roman"/>
      <w:kern w:val="2"/>
      <w:sz w:val="21"/>
      <w:szCs w:val="22"/>
      <w:lang w:val="en-GB" w:eastAsia="zh-CN" w:bidi="ar-SA"/>
    </w:rPr>
  </w:style>
  <w:style w:type="paragraph" w:styleId="2">
    <w:name w:val="heading 1"/>
    <w:basedOn w:val="1"/>
    <w:next w:val="1"/>
    <w:link w:val="37"/>
    <w:qFormat/>
    <w:uiPriority w:val="0"/>
    <w:pPr>
      <w:numPr>
        <w:ilvl w:val="0"/>
        <w:numId w:val="1"/>
      </w:numPr>
      <w:spacing w:line="360" w:lineRule="auto"/>
      <w:jc w:val="left"/>
      <w:outlineLvl w:val="0"/>
    </w:pPr>
    <w:rPr>
      <w:rFonts w:ascii="Times New Roman" w:hAnsi="Times New Roman" w:eastAsia="仿宋" w:cs="宋体"/>
      <w:b/>
      <w:kern w:val="44"/>
      <w:sz w:val="24"/>
      <w:szCs w:val="24"/>
      <w:lang w:val="en-US"/>
    </w:rPr>
  </w:style>
  <w:style w:type="paragraph" w:styleId="3">
    <w:name w:val="heading 2"/>
    <w:basedOn w:val="1"/>
    <w:next w:val="1"/>
    <w:link w:val="38"/>
    <w:unhideWhenUsed/>
    <w:qFormat/>
    <w:uiPriority w:val="99"/>
    <w:pPr>
      <w:keepNext/>
      <w:keepLines/>
      <w:numPr>
        <w:ilvl w:val="1"/>
        <w:numId w:val="1"/>
      </w:numPr>
      <w:spacing w:line="360" w:lineRule="auto"/>
      <w:outlineLvl w:val="1"/>
    </w:pPr>
    <w:rPr>
      <w:rFonts w:ascii="仿宋" w:hAnsi="仿宋" w:eastAsia="仿宋" w:cs="仿宋"/>
      <w:b/>
      <w:bCs/>
      <w:kern w:val="0"/>
      <w:sz w:val="24"/>
      <w:szCs w:val="24"/>
      <w:lang w:val="en-US"/>
    </w:rPr>
  </w:style>
  <w:style w:type="paragraph" w:styleId="4">
    <w:name w:val="heading 3"/>
    <w:basedOn w:val="1"/>
    <w:next w:val="1"/>
    <w:link w:val="39"/>
    <w:unhideWhenUsed/>
    <w:qFormat/>
    <w:uiPriority w:val="99"/>
    <w:pPr>
      <w:numPr>
        <w:ilvl w:val="2"/>
        <w:numId w:val="1"/>
      </w:numPr>
      <w:spacing w:line="360" w:lineRule="auto"/>
      <w:outlineLvl w:val="2"/>
    </w:pPr>
    <w:rPr>
      <w:rFonts w:ascii="Times New Roman" w:hAnsi="Times New Roman" w:eastAsia="楷体" w:cs="仿宋"/>
      <w:b/>
      <w:bCs/>
      <w:sz w:val="24"/>
      <w:szCs w:val="32"/>
      <w:lang w:val="en-US"/>
    </w:rPr>
  </w:style>
  <w:style w:type="paragraph" w:styleId="5">
    <w:name w:val="heading 4"/>
    <w:basedOn w:val="4"/>
    <w:next w:val="1"/>
    <w:link w:val="40"/>
    <w:unhideWhenUsed/>
    <w:qFormat/>
    <w:uiPriority w:val="99"/>
    <w:pPr>
      <w:numPr>
        <w:ilvl w:val="3"/>
      </w:numPr>
      <w:outlineLvl w:val="3"/>
    </w:pPr>
    <w:rPr>
      <w:b w:val="0"/>
    </w:rPr>
  </w:style>
  <w:style w:type="paragraph" w:styleId="6">
    <w:name w:val="heading 5"/>
    <w:basedOn w:val="1"/>
    <w:next w:val="1"/>
    <w:link w:val="41"/>
    <w:unhideWhenUsed/>
    <w:uiPriority w:val="99"/>
    <w:pPr>
      <w:keepNext/>
      <w:keepLines/>
      <w:spacing w:before="280" w:after="290" w:line="376" w:lineRule="auto"/>
      <w:outlineLvl w:val="4"/>
    </w:pPr>
    <w:rPr>
      <w:rFonts w:ascii="仿宋" w:hAnsi="仿宋" w:eastAsia="仿宋" w:cs="仿宋"/>
      <w:b/>
      <w:bCs/>
      <w:sz w:val="28"/>
      <w:szCs w:val="28"/>
      <w:lang w:val="en-U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99"/>
    <w:pPr>
      <w:spacing w:line="360" w:lineRule="auto"/>
      <w:ind w:left="2520" w:leftChars="1200"/>
    </w:pPr>
    <w:rPr>
      <w:rFonts w:ascii="仿宋" w:hAnsi="仿宋" w:eastAsia="仿宋" w:cs="仿宋"/>
      <w:sz w:val="24"/>
      <w:szCs w:val="24"/>
      <w:lang w:val="en-US"/>
    </w:rPr>
  </w:style>
  <w:style w:type="paragraph" w:styleId="8">
    <w:name w:val="annotation text"/>
    <w:basedOn w:val="1"/>
    <w:link w:val="42"/>
    <w:unhideWhenUsed/>
    <w:qFormat/>
    <w:uiPriority w:val="99"/>
    <w:pPr>
      <w:jc w:val="left"/>
    </w:pPr>
  </w:style>
  <w:style w:type="paragraph" w:styleId="9">
    <w:name w:val="Body Text Indent"/>
    <w:basedOn w:val="1"/>
    <w:link w:val="44"/>
    <w:unhideWhenUsed/>
    <w:uiPriority w:val="0"/>
    <w:pPr>
      <w:spacing w:after="120" w:line="360" w:lineRule="auto"/>
      <w:ind w:left="420" w:leftChars="200"/>
    </w:pPr>
    <w:rPr>
      <w:rFonts w:ascii="仿宋" w:hAnsi="仿宋" w:eastAsia="仿宋" w:cs="仿宋"/>
      <w:sz w:val="24"/>
      <w:szCs w:val="24"/>
      <w:lang w:val="en-US"/>
    </w:rPr>
  </w:style>
  <w:style w:type="paragraph" w:styleId="10">
    <w:name w:val="toc 5"/>
    <w:basedOn w:val="1"/>
    <w:next w:val="1"/>
    <w:unhideWhenUsed/>
    <w:uiPriority w:val="99"/>
    <w:pPr>
      <w:spacing w:line="360" w:lineRule="auto"/>
      <w:ind w:left="1680" w:leftChars="800"/>
    </w:pPr>
    <w:rPr>
      <w:rFonts w:ascii="仿宋" w:hAnsi="仿宋" w:eastAsia="仿宋" w:cs="仿宋"/>
      <w:sz w:val="24"/>
      <w:szCs w:val="24"/>
      <w:lang w:val="en-US"/>
    </w:rPr>
  </w:style>
  <w:style w:type="paragraph" w:styleId="11">
    <w:name w:val="toc 3"/>
    <w:basedOn w:val="1"/>
    <w:next w:val="1"/>
    <w:unhideWhenUsed/>
    <w:uiPriority w:val="99"/>
    <w:pPr>
      <w:spacing w:line="360" w:lineRule="auto"/>
      <w:ind w:left="840" w:leftChars="400"/>
    </w:pPr>
    <w:rPr>
      <w:rFonts w:ascii="仿宋" w:hAnsi="仿宋" w:eastAsia="仿宋" w:cs="仿宋"/>
      <w:sz w:val="24"/>
      <w:szCs w:val="24"/>
      <w:lang w:val="en-US"/>
    </w:rPr>
  </w:style>
  <w:style w:type="paragraph" w:styleId="12">
    <w:name w:val="toc 8"/>
    <w:basedOn w:val="1"/>
    <w:next w:val="1"/>
    <w:unhideWhenUsed/>
    <w:uiPriority w:val="99"/>
    <w:pPr>
      <w:spacing w:line="360" w:lineRule="auto"/>
      <w:ind w:left="2940" w:leftChars="1400"/>
    </w:pPr>
    <w:rPr>
      <w:rFonts w:ascii="仿宋" w:hAnsi="仿宋" w:eastAsia="仿宋" w:cs="仿宋"/>
      <w:sz w:val="24"/>
      <w:szCs w:val="24"/>
      <w:lang w:val="en-US"/>
    </w:rPr>
  </w:style>
  <w:style w:type="paragraph" w:styleId="13">
    <w:name w:val="Balloon Text"/>
    <w:basedOn w:val="1"/>
    <w:link w:val="45"/>
    <w:qFormat/>
    <w:uiPriority w:val="0"/>
    <w:pPr>
      <w:spacing w:line="360" w:lineRule="auto"/>
    </w:pPr>
    <w:rPr>
      <w:rFonts w:ascii="仿宋" w:hAnsi="仿宋" w:eastAsia="仿宋" w:cs="仿宋"/>
      <w:sz w:val="18"/>
      <w:szCs w:val="18"/>
      <w:lang w:val="en-US"/>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pPr>
      <w:spacing w:line="360" w:lineRule="auto"/>
    </w:pPr>
    <w:rPr>
      <w:rFonts w:ascii="仿宋" w:hAnsi="仿宋" w:eastAsia="仿宋" w:cs="仿宋"/>
      <w:sz w:val="24"/>
      <w:szCs w:val="24"/>
      <w:lang w:val="en-US"/>
    </w:rPr>
  </w:style>
  <w:style w:type="paragraph" w:styleId="17">
    <w:name w:val="toc 4"/>
    <w:basedOn w:val="1"/>
    <w:next w:val="1"/>
    <w:unhideWhenUsed/>
    <w:uiPriority w:val="99"/>
    <w:pPr>
      <w:spacing w:line="360" w:lineRule="auto"/>
      <w:ind w:left="1260" w:leftChars="600"/>
    </w:pPr>
    <w:rPr>
      <w:rFonts w:ascii="仿宋" w:hAnsi="仿宋" w:eastAsia="仿宋" w:cs="仿宋"/>
      <w:sz w:val="24"/>
      <w:szCs w:val="24"/>
      <w:lang w:val="en-US"/>
    </w:rPr>
  </w:style>
  <w:style w:type="paragraph" w:styleId="18">
    <w:name w:val="toc 6"/>
    <w:basedOn w:val="1"/>
    <w:next w:val="1"/>
    <w:unhideWhenUsed/>
    <w:uiPriority w:val="99"/>
    <w:pPr>
      <w:spacing w:line="360" w:lineRule="auto"/>
      <w:ind w:left="2100" w:leftChars="1000"/>
    </w:pPr>
    <w:rPr>
      <w:rFonts w:ascii="仿宋" w:hAnsi="仿宋" w:eastAsia="仿宋" w:cs="仿宋"/>
      <w:sz w:val="24"/>
      <w:szCs w:val="24"/>
      <w:lang w:val="en-US"/>
    </w:rPr>
  </w:style>
  <w:style w:type="paragraph" w:styleId="19">
    <w:name w:val="toc 2"/>
    <w:basedOn w:val="1"/>
    <w:next w:val="1"/>
    <w:unhideWhenUsed/>
    <w:uiPriority w:val="99"/>
    <w:pPr>
      <w:spacing w:line="360" w:lineRule="auto"/>
      <w:ind w:left="420" w:leftChars="200"/>
    </w:pPr>
    <w:rPr>
      <w:rFonts w:ascii="仿宋" w:hAnsi="仿宋" w:eastAsia="仿宋" w:cs="仿宋"/>
      <w:sz w:val="24"/>
      <w:szCs w:val="24"/>
      <w:lang w:val="en-US"/>
    </w:rPr>
  </w:style>
  <w:style w:type="paragraph" w:styleId="20">
    <w:name w:val="toc 9"/>
    <w:basedOn w:val="1"/>
    <w:next w:val="1"/>
    <w:unhideWhenUsed/>
    <w:uiPriority w:val="99"/>
    <w:pPr>
      <w:spacing w:line="360" w:lineRule="auto"/>
      <w:ind w:left="3360" w:leftChars="1600"/>
    </w:pPr>
    <w:rPr>
      <w:rFonts w:ascii="仿宋" w:hAnsi="仿宋" w:eastAsia="仿宋" w:cs="仿宋"/>
      <w:sz w:val="24"/>
      <w:szCs w:val="24"/>
      <w:lang w:val="en-US"/>
    </w:rPr>
  </w:style>
  <w:style w:type="paragraph" w:styleId="21">
    <w:name w:val="Normal (Web)"/>
    <w:basedOn w:val="1"/>
    <w:unhideWhenUsed/>
    <w:qFormat/>
    <w:uiPriority w:val="99"/>
    <w:pPr>
      <w:jc w:val="left"/>
    </w:pPr>
    <w:rPr>
      <w:kern w:val="0"/>
      <w:sz w:val="24"/>
      <w:lang w:val="en-US"/>
    </w:rPr>
  </w:style>
  <w:style w:type="paragraph" w:styleId="22">
    <w:name w:val="Title"/>
    <w:basedOn w:val="1"/>
    <w:next w:val="1"/>
    <w:link w:val="47"/>
    <w:uiPriority w:val="99"/>
    <w:pPr>
      <w:spacing w:before="240" w:after="60" w:line="360" w:lineRule="auto"/>
      <w:jc w:val="center"/>
      <w:outlineLvl w:val="0"/>
    </w:pPr>
    <w:rPr>
      <w:rFonts w:ascii="黑体" w:hAnsi="黑体" w:eastAsia="黑体" w:cs="黑体"/>
      <w:b/>
      <w:bCs/>
      <w:sz w:val="32"/>
      <w:szCs w:val="32"/>
      <w:lang w:val="en-US"/>
    </w:rPr>
  </w:style>
  <w:style w:type="paragraph" w:styleId="23">
    <w:name w:val="annotation subject"/>
    <w:basedOn w:val="8"/>
    <w:next w:val="8"/>
    <w:link w:val="43"/>
    <w:qFormat/>
    <w:uiPriority w:val="0"/>
    <w:pPr>
      <w:spacing w:line="360" w:lineRule="auto"/>
    </w:pPr>
    <w:rPr>
      <w:rFonts w:ascii="仿宋" w:hAnsi="仿宋" w:eastAsia="仿宋" w:cs="仿宋"/>
      <w:b/>
      <w:bCs/>
      <w:sz w:val="24"/>
      <w:szCs w:val="24"/>
      <w:lang w:val="en-US"/>
    </w:rPr>
  </w:style>
  <w:style w:type="paragraph" w:styleId="24">
    <w:name w:val="Body Text First Indent 2"/>
    <w:basedOn w:val="9"/>
    <w:link w:val="46"/>
    <w:qFormat/>
    <w:uiPriority w:val="0"/>
    <w:pPr>
      <w:spacing w:before="100" w:beforeAutospacing="1" w:line="240" w:lineRule="auto"/>
      <w:ind w:firstLine="420"/>
    </w:pPr>
    <w:rPr>
      <w:rFonts w:ascii="Calibri" w:hAnsi="Calibri" w:eastAsia="宋体" w:cs="Times New Roman"/>
      <w:sz w:val="21"/>
      <w:szCs w:val="21"/>
    </w:rPr>
  </w:style>
  <w:style w:type="table" w:styleId="26">
    <w:name w:val="Table Grid"/>
    <w:basedOn w:val="25"/>
    <w:qFormat/>
    <w:uiPriority w:val="39"/>
    <w:pPr>
      <w:spacing w:line="240" w:lineRule="auto"/>
      <w:ind w:firstLine="0" w:firstLineChars="0"/>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Emphasis"/>
    <w:basedOn w:val="28"/>
    <w:qFormat/>
    <w:uiPriority w:val="99"/>
    <w:rPr>
      <w:rFonts w:eastAsia="仿宋"/>
      <w:b w:val="0"/>
      <w:sz w:val="24"/>
    </w:rPr>
  </w:style>
  <w:style w:type="character" w:styleId="30">
    <w:name w:val="Hyperlink"/>
    <w:basedOn w:val="27"/>
    <w:unhideWhenUsed/>
    <w:uiPriority w:val="99"/>
    <w:rPr>
      <w:color w:val="0000FF"/>
      <w:u w:val="single"/>
    </w:rPr>
  </w:style>
  <w:style w:type="character" w:styleId="31">
    <w:name w:val="annotation reference"/>
    <w:qFormat/>
    <w:uiPriority w:val="99"/>
    <w:rPr>
      <w:sz w:val="21"/>
      <w:szCs w:val="21"/>
    </w:rPr>
  </w:style>
  <w:style w:type="paragraph" w:customStyle="1" w:styleId="32">
    <w:name w:val="样式1"/>
    <w:basedOn w:val="1"/>
    <w:qFormat/>
    <w:uiPriority w:val="0"/>
    <w:pPr>
      <w:ind w:left="420"/>
    </w:pPr>
    <w:rPr>
      <w:rFonts w:asciiTheme="minorHAnsi" w:hAnsiTheme="minorHAnsi" w:eastAsiaTheme="minorEastAsia" w:cstheme="minorBidi"/>
      <w:szCs w:val="21"/>
      <w:lang w:val="en-US"/>
    </w:rPr>
  </w:style>
  <w:style w:type="paragraph" w:styleId="33">
    <w:name w:val="List Paragraph"/>
    <w:basedOn w:val="1"/>
    <w:qFormat/>
    <w:uiPriority w:val="34"/>
    <w:pPr>
      <w:ind w:firstLine="420"/>
    </w:pPr>
    <w:rPr>
      <w:lang w:val="en-US"/>
    </w:rPr>
  </w:style>
  <w:style w:type="paragraph" w:customStyle="1" w:styleId="34">
    <w:name w:val="p0"/>
    <w:basedOn w:val="1"/>
    <w:qFormat/>
    <w:uiPriority w:val="0"/>
    <w:rPr>
      <w:rFonts w:ascii="Times New Roman" w:hAnsi="Times New Roman"/>
      <w:kern w:val="0"/>
      <w:szCs w:val="21"/>
      <w:lang w:val="en-US"/>
    </w:rPr>
  </w:style>
  <w:style w:type="character" w:customStyle="1" w:styleId="35">
    <w:name w:val="页眉 Char"/>
    <w:basedOn w:val="27"/>
    <w:link w:val="15"/>
    <w:qFormat/>
    <w:uiPriority w:val="99"/>
    <w:rPr>
      <w:rFonts w:ascii="Calibri" w:hAnsi="Calibri" w:eastAsia="宋体" w:cs="Times New Roman"/>
      <w:sz w:val="18"/>
      <w:szCs w:val="18"/>
      <w:lang w:val="en-GB"/>
    </w:rPr>
  </w:style>
  <w:style w:type="character" w:customStyle="1" w:styleId="36">
    <w:name w:val="页脚 Char"/>
    <w:basedOn w:val="27"/>
    <w:link w:val="14"/>
    <w:qFormat/>
    <w:uiPriority w:val="99"/>
    <w:rPr>
      <w:rFonts w:ascii="Calibri" w:hAnsi="Calibri" w:eastAsia="宋体" w:cs="Times New Roman"/>
      <w:sz w:val="18"/>
      <w:szCs w:val="18"/>
      <w:lang w:val="en-GB"/>
    </w:rPr>
  </w:style>
  <w:style w:type="character" w:customStyle="1" w:styleId="37">
    <w:name w:val="标题 1 Char"/>
    <w:basedOn w:val="27"/>
    <w:link w:val="2"/>
    <w:qFormat/>
    <w:uiPriority w:val="0"/>
    <w:rPr>
      <w:rFonts w:ascii="Times New Roman" w:hAnsi="Times New Roman" w:eastAsia="仿宋" w:cs="宋体"/>
      <w:b/>
      <w:kern w:val="44"/>
      <w:sz w:val="24"/>
      <w:szCs w:val="24"/>
    </w:rPr>
  </w:style>
  <w:style w:type="character" w:customStyle="1" w:styleId="38">
    <w:name w:val="标题 2 Char"/>
    <w:basedOn w:val="27"/>
    <w:link w:val="3"/>
    <w:uiPriority w:val="99"/>
    <w:rPr>
      <w:rFonts w:ascii="仿宋" w:hAnsi="仿宋" w:eastAsia="仿宋" w:cs="仿宋"/>
      <w:b/>
      <w:bCs/>
      <w:kern w:val="0"/>
      <w:sz w:val="24"/>
      <w:szCs w:val="24"/>
    </w:rPr>
  </w:style>
  <w:style w:type="character" w:customStyle="1" w:styleId="39">
    <w:name w:val="标题 3 Char"/>
    <w:basedOn w:val="27"/>
    <w:link w:val="4"/>
    <w:qFormat/>
    <w:uiPriority w:val="99"/>
    <w:rPr>
      <w:rFonts w:ascii="Times New Roman" w:hAnsi="Times New Roman" w:eastAsia="楷体" w:cs="仿宋"/>
      <w:b/>
      <w:bCs/>
      <w:sz w:val="24"/>
      <w:szCs w:val="32"/>
    </w:rPr>
  </w:style>
  <w:style w:type="character" w:customStyle="1" w:styleId="40">
    <w:name w:val="标题 4 Char"/>
    <w:basedOn w:val="27"/>
    <w:link w:val="5"/>
    <w:qFormat/>
    <w:uiPriority w:val="99"/>
    <w:rPr>
      <w:rFonts w:ascii="Times New Roman" w:hAnsi="Times New Roman" w:eastAsia="楷体" w:cs="仿宋"/>
      <w:bCs/>
      <w:sz w:val="24"/>
      <w:szCs w:val="32"/>
    </w:rPr>
  </w:style>
  <w:style w:type="character" w:customStyle="1" w:styleId="41">
    <w:name w:val="标题 5 Char"/>
    <w:basedOn w:val="27"/>
    <w:link w:val="6"/>
    <w:uiPriority w:val="99"/>
    <w:rPr>
      <w:rFonts w:ascii="仿宋" w:hAnsi="仿宋" w:eastAsia="仿宋" w:cs="仿宋"/>
      <w:b/>
      <w:bCs/>
      <w:sz w:val="28"/>
      <w:szCs w:val="28"/>
    </w:rPr>
  </w:style>
  <w:style w:type="character" w:customStyle="1" w:styleId="42">
    <w:name w:val="批注文字 Char"/>
    <w:basedOn w:val="27"/>
    <w:link w:val="8"/>
    <w:qFormat/>
    <w:uiPriority w:val="99"/>
    <w:rPr>
      <w:rFonts w:ascii="Calibri" w:hAnsi="Calibri" w:eastAsia="宋体" w:cs="Times New Roman"/>
      <w:szCs w:val="22"/>
      <w:lang w:val="en-GB"/>
    </w:rPr>
  </w:style>
  <w:style w:type="character" w:customStyle="1" w:styleId="43">
    <w:name w:val="批注主题 Char"/>
    <w:basedOn w:val="42"/>
    <w:link w:val="23"/>
    <w:qFormat/>
    <w:uiPriority w:val="0"/>
    <w:rPr>
      <w:rFonts w:ascii="仿宋" w:hAnsi="仿宋" w:eastAsia="仿宋" w:cs="仿宋"/>
      <w:b/>
      <w:bCs/>
      <w:sz w:val="24"/>
      <w:szCs w:val="24"/>
      <w:lang w:val="en-GB"/>
    </w:rPr>
  </w:style>
  <w:style w:type="character" w:customStyle="1" w:styleId="44">
    <w:name w:val="正文文本缩进 Char"/>
    <w:basedOn w:val="27"/>
    <w:link w:val="9"/>
    <w:uiPriority w:val="0"/>
    <w:rPr>
      <w:rFonts w:ascii="仿宋" w:hAnsi="仿宋" w:eastAsia="仿宋" w:cs="仿宋"/>
      <w:sz w:val="24"/>
      <w:szCs w:val="24"/>
    </w:rPr>
  </w:style>
  <w:style w:type="character" w:customStyle="1" w:styleId="45">
    <w:name w:val="批注框文本 Char"/>
    <w:basedOn w:val="27"/>
    <w:link w:val="13"/>
    <w:qFormat/>
    <w:uiPriority w:val="0"/>
    <w:rPr>
      <w:rFonts w:ascii="仿宋" w:hAnsi="仿宋" w:eastAsia="仿宋" w:cs="仿宋"/>
      <w:sz w:val="18"/>
      <w:szCs w:val="18"/>
    </w:rPr>
  </w:style>
  <w:style w:type="character" w:customStyle="1" w:styleId="46">
    <w:name w:val="正文首行缩进 2 Char"/>
    <w:basedOn w:val="44"/>
    <w:link w:val="24"/>
    <w:uiPriority w:val="0"/>
    <w:rPr>
      <w:rFonts w:ascii="Calibri" w:hAnsi="Calibri" w:eastAsia="宋体" w:cs="Times New Roman"/>
      <w:sz w:val="24"/>
      <w:szCs w:val="24"/>
    </w:rPr>
  </w:style>
  <w:style w:type="character" w:customStyle="1" w:styleId="47">
    <w:name w:val="标题 Char"/>
    <w:basedOn w:val="27"/>
    <w:link w:val="22"/>
    <w:uiPriority w:val="99"/>
    <w:rPr>
      <w:rFonts w:ascii="黑体" w:hAnsi="黑体" w:eastAsia="黑体" w:cs="黑体"/>
      <w:b/>
      <w:bCs/>
      <w:sz w:val="32"/>
      <w:szCs w:val="32"/>
    </w:rPr>
  </w:style>
  <w:style w:type="paragraph" w:customStyle="1" w:styleId="48">
    <w:name w:val="列出段落1"/>
    <w:basedOn w:val="1"/>
    <w:qFormat/>
    <w:uiPriority w:val="34"/>
    <w:pPr>
      <w:spacing w:line="360" w:lineRule="auto"/>
      <w:ind w:firstLine="420"/>
    </w:pPr>
    <w:rPr>
      <w:rFonts w:ascii="仿宋" w:hAnsi="仿宋" w:eastAsia="仿宋" w:cs="仿宋"/>
      <w:sz w:val="24"/>
      <w:szCs w:val="24"/>
      <w:lang w:val="en-US"/>
    </w:rPr>
  </w:style>
  <w:style w:type="paragraph" w:customStyle="1" w:styleId="49">
    <w:name w:val="列出段落5"/>
    <w:basedOn w:val="1"/>
    <w:qFormat/>
    <w:uiPriority w:val="34"/>
    <w:pPr>
      <w:spacing w:line="360" w:lineRule="auto"/>
      <w:ind w:firstLine="420"/>
    </w:pPr>
    <w:rPr>
      <w:rFonts w:ascii="仿宋" w:hAnsi="仿宋" w:eastAsia="仿宋" w:cs="仿宋"/>
      <w:sz w:val="24"/>
      <w:szCs w:val="24"/>
      <w:lang w:val="en-US"/>
    </w:rPr>
  </w:style>
  <w:style w:type="paragraph" w:customStyle="1" w:styleId="50">
    <w:name w:val="列出段落11"/>
    <w:basedOn w:val="1"/>
    <w:qFormat/>
    <w:uiPriority w:val="34"/>
    <w:pPr>
      <w:spacing w:line="360" w:lineRule="auto"/>
      <w:ind w:firstLine="420"/>
    </w:pPr>
    <w:rPr>
      <w:rFonts w:ascii="仿宋" w:hAnsi="仿宋" w:eastAsia="仿宋" w:cs="仿宋"/>
      <w:sz w:val="24"/>
      <w:szCs w:val="24"/>
      <w:lang w:val="en-US"/>
    </w:rPr>
  </w:style>
  <w:style w:type="paragraph" w:customStyle="1" w:styleId="51">
    <w:name w:val="修订1"/>
    <w:qFormat/>
    <w:uiPriority w:val="99"/>
    <w:pPr>
      <w:spacing w:line="240" w:lineRule="auto"/>
      <w:ind w:firstLine="0" w:firstLineChars="0"/>
      <w:jc w:val="left"/>
    </w:pPr>
    <w:rPr>
      <w:rFonts w:ascii="Calibri" w:hAnsi="Calibri" w:eastAsia="宋体" w:cs="黑体"/>
      <w:kern w:val="2"/>
      <w:sz w:val="21"/>
      <w:szCs w:val="22"/>
      <w:lang w:val="en-US" w:eastAsia="zh-CN" w:bidi="ar-SA"/>
    </w:rPr>
  </w:style>
  <w:style w:type="paragraph" w:customStyle="1" w:styleId="52">
    <w:name w:val="列出段落2"/>
    <w:basedOn w:val="1"/>
    <w:qFormat/>
    <w:uiPriority w:val="99"/>
    <w:pPr>
      <w:spacing w:line="360" w:lineRule="auto"/>
      <w:ind w:firstLine="420"/>
    </w:pPr>
    <w:rPr>
      <w:rFonts w:ascii="仿宋" w:hAnsi="仿宋" w:eastAsia="仿宋" w:cs="仿宋"/>
      <w:sz w:val="24"/>
      <w:szCs w:val="24"/>
      <w:lang w:val="en-US"/>
    </w:rPr>
  </w:style>
  <w:style w:type="paragraph" w:customStyle="1" w:styleId="53">
    <w:name w:val="列出段落3"/>
    <w:basedOn w:val="1"/>
    <w:uiPriority w:val="99"/>
    <w:pPr>
      <w:spacing w:line="360" w:lineRule="auto"/>
      <w:ind w:firstLine="420"/>
    </w:pPr>
    <w:rPr>
      <w:rFonts w:ascii="仿宋" w:hAnsi="仿宋" w:eastAsia="仿宋" w:cs="仿宋"/>
      <w:sz w:val="24"/>
      <w:szCs w:val="24"/>
      <w:lang w:val="en-US"/>
    </w:rPr>
  </w:style>
  <w:style w:type="paragraph" w:customStyle="1" w:styleId="54">
    <w:name w:val="列出段落4"/>
    <w:basedOn w:val="1"/>
    <w:qFormat/>
    <w:uiPriority w:val="34"/>
    <w:pPr>
      <w:spacing w:line="360" w:lineRule="auto"/>
      <w:ind w:firstLine="420"/>
    </w:pPr>
    <w:rPr>
      <w:rFonts w:ascii="等线" w:hAnsi="等线" w:eastAsia="等线"/>
      <w:sz w:val="24"/>
      <w:szCs w:val="24"/>
      <w:lang w:val="en-US"/>
    </w:rPr>
  </w:style>
  <w:style w:type="paragraph" w:customStyle="1" w:styleId="55">
    <w:name w:val="小问"/>
    <w:basedOn w:val="3"/>
    <w:link w:val="61"/>
    <w:uiPriority w:val="0"/>
  </w:style>
  <w:style w:type="paragraph" w:customStyle="1" w:styleId="56">
    <w:name w:val="引用1"/>
    <w:basedOn w:val="1"/>
    <w:next w:val="1"/>
    <w:link w:val="62"/>
    <w:qFormat/>
    <w:uiPriority w:val="29"/>
    <w:pPr>
      <w:spacing w:before="200" w:after="160" w:line="360" w:lineRule="auto"/>
      <w:ind w:left="864" w:right="864"/>
      <w:jc w:val="center"/>
    </w:pPr>
    <w:rPr>
      <w:rFonts w:ascii="仿宋" w:hAnsi="仿宋" w:eastAsia="仿宋" w:cs="仿宋"/>
      <w:i/>
      <w:iCs/>
      <w:color w:val="404040"/>
      <w:sz w:val="24"/>
      <w:szCs w:val="24"/>
      <w:lang w:val="en-US"/>
    </w:rPr>
  </w:style>
  <w:style w:type="paragraph" w:customStyle="1" w:styleId="57">
    <w:name w:val="图表文字"/>
    <w:basedOn w:val="1"/>
    <w:link w:val="64"/>
    <w:qFormat/>
    <w:uiPriority w:val="0"/>
    <w:pPr>
      <w:spacing w:line="360" w:lineRule="auto"/>
      <w:outlineLvl w:val="1"/>
    </w:pPr>
    <w:rPr>
      <w:rFonts w:ascii="仿宋" w:hAnsi="仿宋" w:eastAsia="仿宋"/>
      <w:sz w:val="24"/>
      <w:szCs w:val="24"/>
      <w:lang w:val="en-US"/>
    </w:rPr>
  </w:style>
  <w:style w:type="paragraph" w:customStyle="1" w:styleId="58">
    <w:name w:val="列表段落1"/>
    <w:basedOn w:val="1"/>
    <w:qFormat/>
    <w:uiPriority w:val="34"/>
    <w:pPr>
      <w:ind w:firstLine="420"/>
    </w:pPr>
    <w:rPr>
      <w:rFonts w:cs="黑体"/>
      <w:lang w:val="en-US"/>
    </w:rPr>
  </w:style>
  <w:style w:type="paragraph" w:customStyle="1" w:styleId="59">
    <w:name w:val="列表段落11"/>
    <w:basedOn w:val="1"/>
    <w:qFormat/>
    <w:uiPriority w:val="34"/>
    <w:pPr>
      <w:ind w:firstLine="420"/>
    </w:pPr>
    <w:rPr>
      <w:szCs w:val="24"/>
      <w:lang w:val="en-US"/>
    </w:rPr>
  </w:style>
  <w:style w:type="paragraph" w:customStyle="1" w:styleId="60">
    <w:name w:val="修订2"/>
    <w:hidden/>
    <w:semiHidden/>
    <w:uiPriority w:val="99"/>
    <w:pPr>
      <w:spacing w:line="240" w:lineRule="auto"/>
      <w:ind w:firstLine="0" w:firstLineChars="0"/>
      <w:jc w:val="left"/>
    </w:pPr>
    <w:rPr>
      <w:rFonts w:ascii="仿宋" w:hAnsi="仿宋" w:eastAsia="仿宋" w:cs="仿宋"/>
      <w:kern w:val="2"/>
      <w:sz w:val="24"/>
      <w:szCs w:val="24"/>
      <w:lang w:val="en-US" w:eastAsia="zh-CN" w:bidi="ar-SA"/>
    </w:rPr>
  </w:style>
  <w:style w:type="character" w:customStyle="1" w:styleId="61">
    <w:name w:val="小问 字符"/>
    <w:basedOn w:val="38"/>
    <w:link w:val="55"/>
    <w:uiPriority w:val="0"/>
    <w:rPr>
      <w:rFonts w:ascii="仿宋" w:hAnsi="仿宋" w:eastAsia="仿宋" w:cs="仿宋"/>
      <w:kern w:val="0"/>
      <w:sz w:val="24"/>
      <w:szCs w:val="24"/>
    </w:rPr>
  </w:style>
  <w:style w:type="character" w:customStyle="1" w:styleId="62">
    <w:name w:val="引用 字符"/>
    <w:link w:val="56"/>
    <w:uiPriority w:val="29"/>
    <w:rPr>
      <w:rFonts w:ascii="仿宋" w:hAnsi="仿宋" w:eastAsia="仿宋" w:cs="仿宋"/>
      <w:i/>
      <w:iCs/>
      <w:color w:val="404040"/>
      <w:sz w:val="24"/>
      <w:szCs w:val="24"/>
    </w:rPr>
  </w:style>
  <w:style w:type="character" w:customStyle="1" w:styleId="63">
    <w:name w:val="bjh-p"/>
    <w:basedOn w:val="27"/>
    <w:uiPriority w:val="0"/>
  </w:style>
  <w:style w:type="character" w:customStyle="1" w:styleId="64">
    <w:name w:val="图表文字 字符"/>
    <w:basedOn w:val="27"/>
    <w:link w:val="57"/>
    <w:uiPriority w:val="0"/>
    <w:rPr>
      <w:rFonts w:ascii="仿宋" w:hAnsi="仿宋" w:eastAsia="仿宋" w:cs="Times New Roman"/>
      <w:sz w:val="24"/>
      <w:szCs w:val="24"/>
    </w:rPr>
  </w:style>
  <w:style w:type="character" w:customStyle="1" w:styleId="65">
    <w:name w:val="fontstyle01"/>
    <w:uiPriority w:val="0"/>
    <w:rPr>
      <w:rFonts w:hint="eastAsia" w:ascii="仿宋_GB2312" w:eastAsia="仿宋_GB2312"/>
      <w:color w:val="000000"/>
      <w:sz w:val="28"/>
      <w:szCs w:val="28"/>
    </w:rPr>
  </w:style>
  <w:style w:type="table" w:customStyle="1" w:styleId="66">
    <w:name w:val="网格型1"/>
    <w:basedOn w:val="25"/>
    <w:qFormat/>
    <w:uiPriority w:val="59"/>
    <w:pPr>
      <w:spacing w:line="240" w:lineRule="auto"/>
      <w:ind w:firstLine="0" w:firstLineChars="0"/>
      <w:jc w:val="left"/>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Subtle Emphasis"/>
    <w:basedOn w:val="27"/>
    <w:qFormat/>
    <w:uiPriority w:val="19"/>
    <w:rPr>
      <w:i/>
      <w:iCs/>
      <w:color w:val="7F7F7F" w:themeColor="text1" w:themeTint="7F"/>
    </w:rPr>
  </w:style>
  <w:style w:type="paragraph" w:customStyle="1" w:styleId="68">
    <w:name w:val="样式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24F1D-1440-489B-A8A7-3C4DA9CA7DF3}">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Words>
  <Characters>1691</Characters>
  <Lines>14</Lines>
  <Paragraphs>3</Paragraphs>
  <TotalTime>79</TotalTime>
  <ScaleCrop>false</ScaleCrop>
  <LinksUpToDate>false</LinksUpToDate>
  <CharactersWithSpaces>1984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2020-08-26T03:16:00Z</dcterms:created>
  <dc:creator>周飞</dc:creator>
  <cp:lastModifiedBy>港岛妹夫</cp:lastModifiedBy>
  <dcterms:modified xsi:type="dcterms:W3CDTF">2020-09-02T01:58:58Z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