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5D" w:rsidRDefault="0073315D" w:rsidP="0073315D">
      <w:pPr>
        <w:adjustRightInd w:val="0"/>
        <w:snapToGrid w:val="0"/>
        <w:spacing w:line="360" w:lineRule="exact"/>
        <w:rPr>
          <w:rFonts w:ascii="仿宋_GB2312" w:eastAsia="仿宋_GB2312" w:hAnsi="仿宋_GB2312" w:cs="仿宋_GB2312" w:hint="eastAsia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附件1</w:t>
      </w:r>
    </w:p>
    <w:p w:rsidR="0073315D" w:rsidRDefault="0073315D" w:rsidP="0073315D">
      <w:pPr>
        <w:adjustRightInd w:val="0"/>
        <w:snapToGrid w:val="0"/>
        <w:spacing w:beforeLines="100" w:afterLines="50" w:line="2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环境保护相关专业新旧对应表</w:t>
      </w:r>
    </w:p>
    <w:p w:rsidR="0073315D" w:rsidRDefault="0073315D" w:rsidP="0073315D">
      <w:pPr>
        <w:pStyle w:val="a5"/>
        <w:spacing w:before="0" w:beforeAutospacing="0" w:after="0" w:afterAutospacing="0" w:line="340" w:lineRule="exact"/>
        <w:jc w:val="center"/>
        <w:rPr>
          <w:rFonts w:ascii="Times New Roman" w:eastAsia="方正小标宋简体" w:hAnsi="Times New Roman" w:hint="default"/>
          <w:b/>
          <w:bCs/>
          <w:sz w:val="30"/>
          <w:szCs w:val="21"/>
        </w:rPr>
      </w:pPr>
    </w:p>
    <w:tbl>
      <w:tblPr>
        <w:tblW w:w="8978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993"/>
        <w:gridCol w:w="2910"/>
        <w:gridCol w:w="3075"/>
      </w:tblGrid>
      <w:tr w:rsidR="0073315D" w:rsidTr="00324200">
        <w:trPr>
          <w:trHeight w:val="56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pStyle w:val="a6"/>
              <w:tabs>
                <w:tab w:val="clear" w:pos="4153"/>
                <w:tab w:val="clear" w:pos="8306"/>
              </w:tabs>
              <w:spacing w:line="3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新专业名称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  <w:szCs w:val="18"/>
              </w:rPr>
            </w:pPr>
            <w:r>
              <w:rPr>
                <w:rFonts w:eastAsia="仿宋_GB2312"/>
                <w:b/>
                <w:sz w:val="24"/>
                <w:szCs w:val="18"/>
              </w:rPr>
              <w:t>旧专业名称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环境工程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环境工程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环境工程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环境监测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环境科学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环境科学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环境学</w:t>
            </w:r>
          </w:p>
        </w:tc>
      </w:tr>
      <w:tr w:rsidR="0073315D" w:rsidTr="00324200">
        <w:trPr>
          <w:cantSplit/>
          <w:trHeight w:val="330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环境规划与管理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生态学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生态学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生态学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生物科学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生物科学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生物科学与技术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生物学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生物化学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应用化学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应用化学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应用化学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18"/>
              </w:rPr>
              <w:t>自然地理与资源环境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18"/>
              </w:rPr>
              <w:t>资源环境与城乡规划管理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资源环境规划与管理</w:t>
            </w:r>
          </w:p>
        </w:tc>
      </w:tr>
      <w:tr w:rsidR="0073315D" w:rsidTr="00324200">
        <w:trPr>
          <w:trHeight w:val="28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18"/>
              </w:rPr>
              <w:t>人文地理与城乡规划</w:t>
            </w: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18"/>
              </w:rPr>
              <w:t>经济地理学与城乡区域规划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大气科学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大气科学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大气科学</w:t>
            </w:r>
          </w:p>
        </w:tc>
      </w:tr>
      <w:tr w:rsidR="0073315D" w:rsidTr="00324200">
        <w:trPr>
          <w:cantSplit/>
          <w:trHeight w:val="315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大气物理学与大气环境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气象学</w:t>
            </w:r>
          </w:p>
        </w:tc>
      </w:tr>
      <w:tr w:rsidR="0073315D" w:rsidTr="00324200">
        <w:trPr>
          <w:trHeight w:val="31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给排水</w:t>
            </w:r>
            <w:r>
              <w:rPr>
                <w:rFonts w:eastAsia="仿宋_GB2312" w:hint="eastAsia"/>
                <w:sz w:val="24"/>
                <w:szCs w:val="18"/>
              </w:rPr>
              <w:t>科学与</w:t>
            </w:r>
            <w:r>
              <w:rPr>
                <w:rFonts w:eastAsia="仿宋_GB2312"/>
                <w:sz w:val="24"/>
                <w:szCs w:val="18"/>
              </w:rPr>
              <w:t>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给水排水工程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给水排水工程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水文与水资源工程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水文与水资源工程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水文与水资源利用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化学工程与工艺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化学工程与工艺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化学工程与工艺</w:t>
            </w:r>
          </w:p>
        </w:tc>
      </w:tr>
      <w:tr w:rsidR="0073315D" w:rsidTr="00324200">
        <w:trPr>
          <w:cantSplit/>
          <w:trHeight w:val="315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化学工程</w:t>
            </w:r>
          </w:p>
        </w:tc>
      </w:tr>
      <w:tr w:rsidR="0073315D" w:rsidTr="00324200">
        <w:trPr>
          <w:cantSplit/>
          <w:trHeight w:val="28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生物工程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生物工程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生物化工</w:t>
            </w:r>
          </w:p>
        </w:tc>
      </w:tr>
      <w:tr w:rsidR="0073315D" w:rsidTr="00324200">
        <w:trPr>
          <w:cantSplit/>
          <w:trHeight w:val="300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生物化学工程</w:t>
            </w:r>
          </w:p>
        </w:tc>
      </w:tr>
      <w:tr w:rsidR="0073315D" w:rsidTr="00324200">
        <w:trPr>
          <w:cantSplit/>
          <w:trHeight w:val="330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农业建筑环境与能源工程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农业建筑环境与能源工程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农业建筑与环境工程</w:t>
            </w:r>
          </w:p>
        </w:tc>
      </w:tr>
      <w:tr w:rsidR="0073315D" w:rsidTr="00324200">
        <w:trPr>
          <w:cantSplit/>
          <w:trHeight w:val="345"/>
        </w:trPr>
        <w:tc>
          <w:tcPr>
            <w:tcW w:w="2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农村能源开发与利用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 w:hint="eastAsia"/>
                <w:color w:val="000000"/>
                <w:sz w:val="24"/>
                <w:szCs w:val="18"/>
              </w:rPr>
              <w:t>森林保护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森林资源保护与游憩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野生植物资源开发与利用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 w:hint="eastAsia"/>
                <w:color w:val="000000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野生动物与自然保护</w:t>
            </w:r>
            <w:r>
              <w:rPr>
                <w:rFonts w:eastAsia="仿宋_GB2312" w:hint="eastAsia"/>
                <w:sz w:val="24"/>
                <w:szCs w:val="18"/>
              </w:rPr>
              <w:t>区</w:t>
            </w:r>
            <w:r>
              <w:rPr>
                <w:rFonts w:eastAsia="仿宋_GB2312"/>
                <w:sz w:val="24"/>
                <w:szCs w:val="18"/>
              </w:rPr>
              <w:t>管理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野生动物与自然保护管理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野生动物保护与利用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自然保护区资源管理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水土保持与荒漠化防治</w:t>
            </w:r>
          </w:p>
        </w:tc>
        <w:tc>
          <w:tcPr>
            <w:tcW w:w="29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水土保持与荒漠化防治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水土保持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农业资源与环境</w:t>
            </w:r>
          </w:p>
        </w:tc>
        <w:tc>
          <w:tcPr>
            <w:tcW w:w="29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农业资源与环境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农业环境保护</w:t>
            </w:r>
          </w:p>
        </w:tc>
      </w:tr>
      <w:tr w:rsidR="0073315D" w:rsidTr="00324200">
        <w:trPr>
          <w:trHeight w:val="345"/>
        </w:trPr>
        <w:tc>
          <w:tcPr>
            <w:tcW w:w="2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土地资源管理</w:t>
            </w:r>
          </w:p>
        </w:tc>
        <w:tc>
          <w:tcPr>
            <w:tcW w:w="29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土地资源管理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5D" w:rsidRDefault="0073315D" w:rsidP="00324200">
            <w:pPr>
              <w:spacing w:line="34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土地规划与利用</w:t>
            </w:r>
          </w:p>
        </w:tc>
      </w:tr>
    </w:tbl>
    <w:p w:rsidR="0073315D" w:rsidRDefault="0073315D" w:rsidP="0073315D">
      <w:pPr>
        <w:spacing w:beforeLines="50" w:line="2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注：本表中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新专业名称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指教育部颁布的《普通高等学校本科专业目录</w:t>
      </w: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2020</w:t>
      </w:r>
      <w:r>
        <w:rPr>
          <w:rFonts w:eastAsia="仿宋_GB2312" w:hint="eastAsia"/>
          <w:sz w:val="24"/>
          <w:szCs w:val="24"/>
        </w:rPr>
        <w:t>年）</w:t>
      </w:r>
      <w:r>
        <w:rPr>
          <w:rFonts w:eastAsia="仿宋_GB2312"/>
          <w:sz w:val="24"/>
          <w:szCs w:val="24"/>
        </w:rPr>
        <w:t>》</w:t>
      </w:r>
      <w:r>
        <w:rPr>
          <w:rFonts w:eastAsia="仿宋_GB2312" w:hint="eastAsia"/>
          <w:sz w:val="24"/>
          <w:szCs w:val="24"/>
        </w:rPr>
        <w:t>及《普通高等学校本科专业目录（</w:t>
      </w:r>
      <w:r>
        <w:rPr>
          <w:rFonts w:eastAsia="仿宋_GB2312" w:hint="eastAsia"/>
          <w:sz w:val="24"/>
          <w:szCs w:val="24"/>
        </w:rPr>
        <w:t>2012</w:t>
      </w:r>
      <w:r>
        <w:rPr>
          <w:rFonts w:eastAsia="仿宋_GB2312" w:hint="eastAsia"/>
          <w:sz w:val="24"/>
          <w:szCs w:val="24"/>
        </w:rPr>
        <w:t>年）》</w:t>
      </w:r>
      <w:r>
        <w:rPr>
          <w:rFonts w:eastAsia="仿宋_GB2312"/>
          <w:sz w:val="24"/>
          <w:szCs w:val="24"/>
        </w:rPr>
        <w:t>中规定的专业名称；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旧专业名称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指</w:t>
      </w:r>
      <w:r>
        <w:rPr>
          <w:rFonts w:eastAsia="仿宋_GB2312" w:hint="eastAsia"/>
          <w:sz w:val="24"/>
          <w:szCs w:val="24"/>
        </w:rPr>
        <w:t>教育部颁布的</w:t>
      </w:r>
      <w:r>
        <w:rPr>
          <w:rFonts w:eastAsia="仿宋_GB2312"/>
          <w:sz w:val="24"/>
          <w:szCs w:val="24"/>
        </w:rPr>
        <w:t>《普通高等学校本科专业目录</w:t>
      </w: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1998</w:t>
      </w:r>
      <w:r>
        <w:rPr>
          <w:rFonts w:eastAsia="仿宋_GB2312" w:hint="eastAsia"/>
          <w:sz w:val="24"/>
          <w:szCs w:val="24"/>
        </w:rPr>
        <w:t>年）</w:t>
      </w:r>
      <w:r>
        <w:rPr>
          <w:rFonts w:eastAsia="仿宋_GB2312"/>
          <w:sz w:val="24"/>
          <w:szCs w:val="24"/>
        </w:rPr>
        <w:t>》</w:t>
      </w:r>
      <w:r>
        <w:rPr>
          <w:rFonts w:eastAsia="仿宋_GB2312" w:hint="eastAsia"/>
          <w:sz w:val="24"/>
          <w:szCs w:val="24"/>
        </w:rPr>
        <w:t>及该目录颁布前</w:t>
      </w:r>
      <w:r>
        <w:rPr>
          <w:rFonts w:eastAsia="仿宋_GB2312"/>
          <w:sz w:val="24"/>
          <w:szCs w:val="24"/>
        </w:rPr>
        <w:t>各院校采用的专业名称。</w:t>
      </w:r>
    </w:p>
    <w:p w:rsidR="0073315D" w:rsidRDefault="0073315D" w:rsidP="0073315D">
      <w:pPr>
        <w:adjustRightInd w:val="0"/>
        <w:snapToGrid w:val="0"/>
        <w:spacing w:line="360" w:lineRule="exact"/>
        <w:rPr>
          <w:rFonts w:eastAsia="仿宋_GB2312" w:hint="eastAsia"/>
          <w:color w:val="000000"/>
          <w:spacing w:val="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73315D" w:rsidRDefault="0073315D" w:rsidP="0073315D">
      <w:pPr>
        <w:adjustRightInd w:val="0"/>
        <w:snapToGrid w:val="0"/>
        <w:spacing w:beforeLines="50" w:afterLines="50" w:line="480" w:lineRule="exact"/>
        <w:jc w:val="center"/>
        <w:rPr>
          <w:rFonts w:eastAsia="方正小标宋简体" w:hAnsi="方正小标宋简体" w:hint="eastAsia"/>
          <w:bCs/>
          <w:spacing w:val="8"/>
          <w:sz w:val="44"/>
          <w:szCs w:val="44"/>
        </w:rPr>
      </w:pPr>
      <w:r>
        <w:rPr>
          <w:rFonts w:eastAsia="方正小标宋简体" w:hAnsi="方正小标宋简体"/>
          <w:bCs/>
          <w:spacing w:val="8"/>
          <w:sz w:val="44"/>
          <w:szCs w:val="44"/>
        </w:rPr>
        <w:t>咨询服务电话</w:t>
      </w:r>
    </w:p>
    <w:p w:rsidR="0073315D" w:rsidRDefault="0073315D" w:rsidP="0073315D">
      <w:pPr>
        <w:adjustRightInd w:val="0"/>
        <w:snapToGrid w:val="0"/>
        <w:spacing w:line="260" w:lineRule="exact"/>
        <w:jc w:val="center"/>
        <w:rPr>
          <w:rFonts w:eastAsia="方正小标宋简体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73315D" w:rsidTr="00324200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广州市天河路</w:t>
            </w:r>
            <w:r>
              <w:rPr>
                <w:kern w:val="0"/>
                <w:sz w:val="20"/>
              </w:rPr>
              <w:t>13</w:t>
            </w:r>
            <w:r>
              <w:rPr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020-37605711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广州市小北路</w:t>
            </w:r>
            <w:r>
              <w:rPr>
                <w:kern w:val="0"/>
                <w:sz w:val="20"/>
              </w:rPr>
              <w:t>266</w:t>
            </w:r>
            <w:r>
              <w:rPr>
                <w:kern w:val="0"/>
                <w:sz w:val="20"/>
              </w:rPr>
              <w:t>号北秀大厦</w:t>
            </w:r>
            <w:r>
              <w:rPr>
                <w:kern w:val="0"/>
                <w:sz w:val="20"/>
              </w:rPr>
              <w:t>8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020-83543605</w:t>
            </w:r>
          </w:p>
        </w:tc>
      </w:tr>
      <w:tr w:rsidR="0073315D" w:rsidTr="00324200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深圳市福田区深南大道</w:t>
            </w:r>
            <w:r>
              <w:rPr>
                <w:kern w:val="0"/>
                <w:sz w:val="20"/>
              </w:rPr>
              <w:t>8005</w:t>
            </w:r>
            <w:r>
              <w:rPr>
                <w:kern w:val="0"/>
                <w:sz w:val="20"/>
              </w:rPr>
              <w:t>号深圳</w:t>
            </w:r>
            <w:proofErr w:type="gramStart"/>
            <w:r>
              <w:rPr>
                <w:kern w:val="0"/>
                <w:sz w:val="20"/>
              </w:rPr>
              <w:t>人才园</w:t>
            </w:r>
            <w:proofErr w:type="gramEnd"/>
            <w:r>
              <w:rPr>
                <w:kern w:val="0"/>
                <w:sz w:val="20"/>
              </w:rPr>
              <w:t>裙楼</w:t>
            </w:r>
            <w:r>
              <w:rPr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0755-88100099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珠海市香洲区兴华路</w:t>
            </w:r>
            <w:r>
              <w:rPr>
                <w:kern w:val="0"/>
                <w:sz w:val="20"/>
              </w:rPr>
              <w:t>158</w:t>
            </w:r>
            <w:r>
              <w:rPr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0756-2288109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汕头市东厦路</w:t>
            </w:r>
            <w:r>
              <w:rPr>
                <w:kern w:val="0"/>
                <w:sz w:val="20"/>
              </w:rPr>
              <w:t>60</w:t>
            </w:r>
            <w:r>
              <w:rPr>
                <w:kern w:val="0"/>
                <w:sz w:val="20"/>
              </w:rPr>
              <w:t>号二楼</w:t>
            </w:r>
            <w:r>
              <w:rPr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0754-88329783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佛山</w:t>
            </w:r>
            <w:proofErr w:type="gramStart"/>
            <w:r>
              <w:rPr>
                <w:kern w:val="0"/>
                <w:sz w:val="20"/>
              </w:rPr>
              <w:t>市禅城区惠景</w:t>
            </w:r>
            <w:proofErr w:type="gramEnd"/>
            <w:r>
              <w:rPr>
                <w:kern w:val="0"/>
                <w:sz w:val="20"/>
              </w:rPr>
              <w:t>城绿景一路</w:t>
            </w:r>
            <w:r>
              <w:rPr>
                <w:kern w:val="0"/>
                <w:sz w:val="20"/>
              </w:rPr>
              <w:t xml:space="preserve"> 26</w:t>
            </w:r>
            <w:r>
              <w:rPr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0757-83874123</w:t>
            </w:r>
          </w:p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0757-83874124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韶关市职业技能</w:t>
            </w:r>
            <w:r>
              <w:rPr>
                <w:rFonts w:hint="eastAsia"/>
                <w:kern w:val="0"/>
                <w:sz w:val="20"/>
              </w:rPr>
              <w:t>服务中心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韶关市</w:t>
            </w:r>
            <w:proofErr w:type="gramStart"/>
            <w:r>
              <w:rPr>
                <w:kern w:val="0"/>
                <w:sz w:val="20"/>
              </w:rPr>
              <w:t>浈</w:t>
            </w:r>
            <w:proofErr w:type="gramEnd"/>
            <w:r>
              <w:rPr>
                <w:kern w:val="0"/>
                <w:sz w:val="20"/>
              </w:rPr>
              <w:t>江区东河北路</w:t>
            </w:r>
            <w:r>
              <w:rPr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0751-8607083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河源市源城区河源大道北</w:t>
            </w:r>
            <w:r>
              <w:rPr>
                <w:kern w:val="0"/>
                <w:sz w:val="20"/>
              </w:rPr>
              <w:t>177</w:t>
            </w:r>
            <w:r>
              <w:rPr>
                <w:kern w:val="0"/>
                <w:sz w:val="20"/>
              </w:rPr>
              <w:t>号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0762-3687298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梅州市江南新中路</w:t>
            </w:r>
            <w:r>
              <w:rPr>
                <w:kern w:val="0"/>
                <w:sz w:val="20"/>
              </w:rPr>
              <w:t>9</w:t>
            </w:r>
            <w:r>
              <w:rPr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0753-2308330</w:t>
            </w:r>
          </w:p>
        </w:tc>
      </w:tr>
      <w:tr w:rsidR="0073315D" w:rsidTr="00324200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惠州市江北三新北路</w:t>
            </w:r>
            <w:r>
              <w:rPr>
                <w:kern w:val="0"/>
                <w:sz w:val="20"/>
              </w:rPr>
              <w:t>29</w:t>
            </w:r>
            <w:r>
              <w:rPr>
                <w:kern w:val="0"/>
                <w:sz w:val="20"/>
              </w:rPr>
              <w:t>号惠州市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二楼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0752-2872708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汕尾市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汕尾市技工学校高</w:t>
            </w:r>
            <w:proofErr w:type="gramStart"/>
            <w:r>
              <w:rPr>
                <w:kern w:val="0"/>
                <w:sz w:val="20"/>
              </w:rPr>
              <w:t>技能楼</w:t>
            </w:r>
            <w:proofErr w:type="gramEnd"/>
            <w:r>
              <w:rPr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0660-3393252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东莞市南城区西湖路</w:t>
            </w:r>
            <w:r>
              <w:rPr>
                <w:rFonts w:hint="eastAsia"/>
                <w:kern w:val="0"/>
                <w:sz w:val="20"/>
              </w:rPr>
              <w:t>99</w:t>
            </w:r>
            <w:r>
              <w:rPr>
                <w:rFonts w:hint="eastAsia"/>
                <w:kern w:val="0"/>
                <w:sz w:val="20"/>
              </w:rPr>
              <w:t>号广东科技学院北门内</w:t>
            </w:r>
            <w:proofErr w:type="gramStart"/>
            <w:r>
              <w:rPr>
                <w:rFonts w:hint="eastAsia"/>
                <w:kern w:val="0"/>
                <w:sz w:val="20"/>
              </w:rPr>
              <w:t>22</w:t>
            </w:r>
            <w:r>
              <w:rPr>
                <w:rFonts w:hint="eastAsia"/>
                <w:kern w:val="0"/>
                <w:sz w:val="20"/>
              </w:rPr>
              <w:t>号楼六楼</w:t>
            </w:r>
            <w:proofErr w:type="gramEnd"/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0769-22203889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ind w:leftChars="-2" w:left="-4" w:rightChars="-50" w:right="-105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中山市博爱六路</w:t>
            </w:r>
            <w:r>
              <w:rPr>
                <w:kern w:val="0"/>
                <w:sz w:val="20"/>
              </w:rPr>
              <w:t>22</w:t>
            </w:r>
            <w:r>
              <w:rPr>
                <w:kern w:val="0"/>
                <w:sz w:val="20"/>
              </w:rPr>
              <w:t>号行政服务中心</w:t>
            </w:r>
            <w:r>
              <w:rPr>
                <w:kern w:val="0"/>
                <w:sz w:val="20"/>
              </w:rPr>
              <w:t>B</w:t>
            </w:r>
            <w:r>
              <w:rPr>
                <w:kern w:val="0"/>
                <w:sz w:val="20"/>
              </w:rPr>
              <w:t>区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窗口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0760-89817185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  <w:szCs w:val="22"/>
              </w:rPr>
            </w:pPr>
            <w:r>
              <w:rPr>
                <w:bCs/>
                <w:kern w:val="0"/>
                <w:sz w:val="20"/>
                <w:szCs w:val="22"/>
              </w:rPr>
              <w:t>江门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  <w:szCs w:val="22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江门市蓬江区幸福路</w:t>
            </w:r>
            <w:r>
              <w:rPr>
                <w:bCs/>
                <w:kern w:val="0"/>
                <w:sz w:val="20"/>
              </w:rPr>
              <w:t>20-22</w:t>
            </w:r>
            <w:r>
              <w:rPr>
                <w:bCs/>
                <w:kern w:val="0"/>
                <w:sz w:val="20"/>
              </w:rPr>
              <w:t>号二楼</w:t>
            </w:r>
            <w:r>
              <w:rPr>
                <w:bCs/>
                <w:kern w:val="0"/>
                <w:sz w:val="20"/>
              </w:rPr>
              <w:t>B20</w:t>
            </w:r>
            <w:r>
              <w:rPr>
                <w:rFonts w:hint="eastAsia"/>
                <w:bCs/>
                <w:kern w:val="0"/>
                <w:sz w:val="20"/>
              </w:rPr>
              <w:t>6</w:t>
            </w:r>
            <w:r>
              <w:rPr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0750-3873700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阳江市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专业技术人员管理科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阳江市二环路</w:t>
            </w:r>
            <w:r>
              <w:rPr>
                <w:kern w:val="0"/>
                <w:sz w:val="20"/>
              </w:rPr>
              <w:t>208</w:t>
            </w:r>
            <w:r>
              <w:rPr>
                <w:kern w:val="0"/>
                <w:sz w:val="20"/>
              </w:rPr>
              <w:t>号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七楼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0662-3165253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湛江市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湛江市</w:t>
            </w:r>
            <w:proofErr w:type="gramStart"/>
            <w:r>
              <w:rPr>
                <w:kern w:val="0"/>
                <w:sz w:val="20"/>
              </w:rPr>
              <w:t>赤</w:t>
            </w:r>
            <w:proofErr w:type="gramEnd"/>
            <w:r>
              <w:rPr>
                <w:kern w:val="0"/>
                <w:sz w:val="20"/>
              </w:rPr>
              <w:t>坎区南桥南路</w:t>
            </w:r>
            <w:r>
              <w:rPr>
                <w:kern w:val="0"/>
                <w:sz w:val="20"/>
              </w:rPr>
              <w:t>46</w:t>
            </w:r>
            <w:r>
              <w:rPr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0759-3119313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茂名市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茂名市文明北路</w:t>
            </w:r>
            <w:r>
              <w:rPr>
                <w:kern w:val="0"/>
                <w:sz w:val="20"/>
              </w:rPr>
              <w:t>68</w:t>
            </w:r>
            <w:r>
              <w:rPr>
                <w:kern w:val="0"/>
                <w:sz w:val="20"/>
              </w:rPr>
              <w:t>号茂名市人力资源和社会保障局</w:t>
            </w:r>
            <w:r>
              <w:rPr>
                <w:kern w:val="0"/>
                <w:sz w:val="20"/>
              </w:rPr>
              <w:t>5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0668-3916623</w:t>
            </w:r>
          </w:p>
        </w:tc>
      </w:tr>
      <w:tr w:rsidR="0073315D" w:rsidTr="00324200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肇庆市端州五路</w:t>
            </w:r>
            <w:r>
              <w:rPr>
                <w:kern w:val="0"/>
                <w:sz w:val="20"/>
              </w:rPr>
              <w:t>18</w:t>
            </w:r>
            <w:r>
              <w:rPr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0758-2271231</w:t>
            </w:r>
          </w:p>
        </w:tc>
      </w:tr>
      <w:tr w:rsidR="0073315D" w:rsidTr="00324200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清远市清城区银泉北路社科大院</w:t>
            </w:r>
            <w:r>
              <w:rPr>
                <w:kern w:val="0"/>
                <w:sz w:val="20"/>
              </w:rPr>
              <w:t>9</w:t>
            </w:r>
            <w:r>
              <w:rPr>
                <w:kern w:val="0"/>
                <w:sz w:val="20"/>
              </w:rPr>
              <w:t>层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0763-</w:t>
            </w:r>
            <w:r>
              <w:rPr>
                <w:rFonts w:hint="eastAsia"/>
                <w:kern w:val="0"/>
                <w:sz w:val="20"/>
              </w:rPr>
              <w:t>3386285</w:t>
            </w:r>
          </w:p>
        </w:tc>
      </w:tr>
      <w:tr w:rsidR="0073315D" w:rsidTr="00324200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潮州市春荣路</w:t>
            </w:r>
            <w:proofErr w:type="gramStart"/>
            <w:r>
              <w:rPr>
                <w:kern w:val="0"/>
                <w:sz w:val="20"/>
              </w:rPr>
              <w:t>玉兰园</w:t>
            </w:r>
            <w:proofErr w:type="gramEnd"/>
            <w:r>
              <w:rPr>
                <w:kern w:val="0"/>
                <w:sz w:val="20"/>
              </w:rPr>
              <w:t>综合楼三楼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0768-2130159</w:t>
            </w:r>
          </w:p>
        </w:tc>
      </w:tr>
      <w:tr w:rsidR="0073315D" w:rsidTr="00324200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揭阳市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揭阳市区建阳路</w:t>
            </w:r>
            <w:proofErr w:type="gramStart"/>
            <w:r>
              <w:rPr>
                <w:kern w:val="0"/>
                <w:sz w:val="20"/>
              </w:rPr>
              <w:t>中段原</w:t>
            </w:r>
            <w:proofErr w:type="gramEnd"/>
            <w:r>
              <w:rPr>
                <w:kern w:val="0"/>
                <w:sz w:val="20"/>
              </w:rPr>
              <w:t>社会保障大楼三楼</w:t>
            </w:r>
            <w:r>
              <w:rPr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0663-8233640</w:t>
            </w:r>
          </w:p>
        </w:tc>
      </w:tr>
      <w:tr w:rsidR="0073315D" w:rsidTr="00324200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73315D" w:rsidRDefault="0073315D" w:rsidP="00324200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云浮市云城区高峰街道大降坪</w:t>
            </w:r>
            <w:r>
              <w:rPr>
                <w:kern w:val="0"/>
                <w:sz w:val="20"/>
              </w:rPr>
              <w:t>100</w:t>
            </w:r>
            <w:r>
              <w:rPr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73315D" w:rsidRDefault="0073315D" w:rsidP="00324200">
            <w:pPr>
              <w:widowControl/>
              <w:spacing w:line="22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0766-8818731</w:t>
            </w:r>
          </w:p>
          <w:p w:rsidR="0073315D" w:rsidRDefault="0073315D" w:rsidP="00324200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0766-8818280</w:t>
            </w:r>
          </w:p>
        </w:tc>
      </w:tr>
    </w:tbl>
    <w:p w:rsidR="0073315D" w:rsidRDefault="0073315D" w:rsidP="0073315D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eastAsia="仿宋_GB2312"/>
          <w:sz w:val="24"/>
        </w:rPr>
      </w:pPr>
    </w:p>
    <w:p w:rsidR="0073315D" w:rsidRDefault="0073315D" w:rsidP="0073315D">
      <w:pPr>
        <w:pStyle w:val="a3"/>
        <w:adjustRightInd w:val="0"/>
        <w:snapToGrid w:val="0"/>
        <w:spacing w:line="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70F82" w:rsidRDefault="00770F82"/>
    <w:sectPr w:rsidR="00770F82">
      <w:footerReference w:type="even" r:id="rId4"/>
      <w:footerReference w:type="default" r:id="rId5"/>
      <w:footerReference w:type="first" r:id="rId6"/>
      <w:pgSz w:w="11906" w:h="16838"/>
      <w:pgMar w:top="1701" w:right="1588" w:bottom="1701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4B" w:rsidRDefault="0040511A">
    <w:pPr>
      <w:pStyle w:val="a4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 w:eastAsia="zh-CN"/>
      </w:rPr>
      <w:t>-</w:t>
    </w:r>
    <w:r>
      <w:rPr>
        <w:sz w:val="28"/>
        <w:lang w:val="en-US" w:eastAsia="zh-CN"/>
      </w:rPr>
      <w:t xml:space="preserve"> 14 -</w:t>
    </w:r>
    <w:r>
      <w:rPr>
        <w:sz w:val="28"/>
      </w:rPr>
      <w:fldChar w:fldCharType="end"/>
    </w:r>
  </w:p>
  <w:p w:rsidR="00C60F4B" w:rsidRDefault="004051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4B" w:rsidRDefault="0040511A">
    <w:pPr>
      <w:pStyle w:val="a4"/>
      <w:jc w:val="center"/>
      <w:rPr>
        <w:rFonts w:ascii="仿宋_GB2312" w:eastAsia="仿宋_GB2312" w:hint="eastAsia"/>
        <w:sz w:val="30"/>
        <w:szCs w:val="30"/>
      </w:rPr>
    </w:pPr>
    <w:r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C60F4B" w:rsidRDefault="0040511A">
                <w:pPr>
                  <w:pStyle w:val="a4"/>
                  <w:jc w:val="center"/>
                </w:pPr>
                <w:r>
                  <w:rPr>
                    <w:rFonts w:ascii="仿宋_GB2312" w:eastAsia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30"/>
                    <w:szCs w:val="30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30"/>
                    <w:szCs w:val="30"/>
                  </w:rPr>
                  <w:fldChar w:fldCharType="separate"/>
                </w:r>
                <w:r w:rsidR="0073315D" w:rsidRPr="0073315D">
                  <w:rPr>
                    <w:rFonts w:ascii="仿宋_GB2312" w:eastAsia="仿宋_GB2312"/>
                    <w:noProof/>
                    <w:sz w:val="30"/>
                    <w:szCs w:val="30"/>
                    <w:lang w:val="zh-CN"/>
                  </w:rPr>
                  <w:t>-</w:t>
                </w:r>
                <w:r w:rsidR="0073315D">
                  <w:rPr>
                    <w:rFonts w:ascii="仿宋_GB2312" w:eastAsia="仿宋_GB2312"/>
                    <w:noProof/>
                    <w:sz w:val="30"/>
                    <w:szCs w:val="30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60F4B" w:rsidRDefault="004051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4B" w:rsidRDefault="004051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-</w:t>
    </w:r>
    <w:r>
      <w:rPr>
        <w:lang w:val="en-US" w:eastAsia="zh-CN"/>
      </w:rPr>
      <w:t xml:space="preserve"> 1 -</w:t>
    </w:r>
    <w:r>
      <w:fldChar w:fldCharType="end"/>
    </w:r>
  </w:p>
  <w:p w:rsidR="00C60F4B" w:rsidRDefault="0040511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3315D"/>
    <w:rsid w:val="00017B91"/>
    <w:rsid w:val="000224CD"/>
    <w:rsid w:val="000A7508"/>
    <w:rsid w:val="000B6959"/>
    <w:rsid w:val="000D078C"/>
    <w:rsid w:val="001001C4"/>
    <w:rsid w:val="00175CC7"/>
    <w:rsid w:val="001B344B"/>
    <w:rsid w:val="001E72AF"/>
    <w:rsid w:val="00215AFC"/>
    <w:rsid w:val="002527D1"/>
    <w:rsid w:val="00262B57"/>
    <w:rsid w:val="002718DA"/>
    <w:rsid w:val="002C4AFF"/>
    <w:rsid w:val="002D11C3"/>
    <w:rsid w:val="002E2A71"/>
    <w:rsid w:val="002E559F"/>
    <w:rsid w:val="0036649C"/>
    <w:rsid w:val="003666FD"/>
    <w:rsid w:val="00376682"/>
    <w:rsid w:val="003B7704"/>
    <w:rsid w:val="003C3CC9"/>
    <w:rsid w:val="003E64D5"/>
    <w:rsid w:val="0040511A"/>
    <w:rsid w:val="004202F1"/>
    <w:rsid w:val="00426C09"/>
    <w:rsid w:val="00445A57"/>
    <w:rsid w:val="0049192C"/>
    <w:rsid w:val="004E1FB6"/>
    <w:rsid w:val="00531622"/>
    <w:rsid w:val="005762B0"/>
    <w:rsid w:val="005921A2"/>
    <w:rsid w:val="00611D50"/>
    <w:rsid w:val="00670223"/>
    <w:rsid w:val="0067491B"/>
    <w:rsid w:val="006A0FA2"/>
    <w:rsid w:val="006C484B"/>
    <w:rsid w:val="006E7D85"/>
    <w:rsid w:val="00712DC9"/>
    <w:rsid w:val="0073315D"/>
    <w:rsid w:val="007611CC"/>
    <w:rsid w:val="00763C1E"/>
    <w:rsid w:val="00770F82"/>
    <w:rsid w:val="007860E4"/>
    <w:rsid w:val="00796C1B"/>
    <w:rsid w:val="007A181B"/>
    <w:rsid w:val="007C2AFC"/>
    <w:rsid w:val="00826BEF"/>
    <w:rsid w:val="008304CF"/>
    <w:rsid w:val="00881E57"/>
    <w:rsid w:val="008C3C79"/>
    <w:rsid w:val="008E5302"/>
    <w:rsid w:val="008F10DD"/>
    <w:rsid w:val="009263B4"/>
    <w:rsid w:val="00942A4D"/>
    <w:rsid w:val="009461D2"/>
    <w:rsid w:val="0094745B"/>
    <w:rsid w:val="00967095"/>
    <w:rsid w:val="00967ED7"/>
    <w:rsid w:val="009E2ADB"/>
    <w:rsid w:val="00A14211"/>
    <w:rsid w:val="00A97D7A"/>
    <w:rsid w:val="00AA6D10"/>
    <w:rsid w:val="00AE52CB"/>
    <w:rsid w:val="00AF0F38"/>
    <w:rsid w:val="00B427A6"/>
    <w:rsid w:val="00B42D77"/>
    <w:rsid w:val="00B86DE4"/>
    <w:rsid w:val="00B91D5D"/>
    <w:rsid w:val="00BB0ABE"/>
    <w:rsid w:val="00BB305D"/>
    <w:rsid w:val="00BC1AD2"/>
    <w:rsid w:val="00BE7F52"/>
    <w:rsid w:val="00C31488"/>
    <w:rsid w:val="00C74CC5"/>
    <w:rsid w:val="00CB3717"/>
    <w:rsid w:val="00CD17B6"/>
    <w:rsid w:val="00D209FF"/>
    <w:rsid w:val="00D42880"/>
    <w:rsid w:val="00D52319"/>
    <w:rsid w:val="00D861E6"/>
    <w:rsid w:val="00D9320E"/>
    <w:rsid w:val="00DB5002"/>
    <w:rsid w:val="00DB5955"/>
    <w:rsid w:val="00DF1D83"/>
    <w:rsid w:val="00DF3D1D"/>
    <w:rsid w:val="00E009B8"/>
    <w:rsid w:val="00E00E31"/>
    <w:rsid w:val="00E76D03"/>
    <w:rsid w:val="00E92DFA"/>
    <w:rsid w:val="00EB23B8"/>
    <w:rsid w:val="00F41B43"/>
    <w:rsid w:val="00F526CB"/>
    <w:rsid w:val="00F60CF7"/>
    <w:rsid w:val="00FC0A0A"/>
    <w:rsid w:val="00FC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3315D"/>
    <w:rPr>
      <w:rFonts w:ascii="Courier New" w:eastAsia="宋体" w:hAnsi="Courier New" w:cs="Courier New"/>
    </w:rPr>
  </w:style>
  <w:style w:type="character" w:customStyle="1" w:styleId="Char0">
    <w:name w:val="页脚 Char"/>
    <w:basedOn w:val="a0"/>
    <w:link w:val="a4"/>
    <w:uiPriority w:val="99"/>
    <w:rsid w:val="0073315D"/>
    <w:rPr>
      <w:rFonts w:eastAsia="宋体"/>
    </w:rPr>
  </w:style>
  <w:style w:type="paragraph" w:styleId="a5">
    <w:name w:val="Normal (Web)"/>
    <w:basedOn w:val="a"/>
    <w:rsid w:val="0073315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footer"/>
    <w:basedOn w:val="a"/>
    <w:link w:val="Char0"/>
    <w:uiPriority w:val="99"/>
    <w:rsid w:val="0073315D"/>
    <w:pPr>
      <w:tabs>
        <w:tab w:val="center" w:pos="4153"/>
        <w:tab w:val="right" w:pos="8306"/>
      </w:tabs>
    </w:pPr>
    <w:rPr>
      <w:rFonts w:asciiTheme="minorHAnsi" w:hAnsiTheme="minorHAnsi" w:cstheme="minorBidi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73315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73315D"/>
    <w:pPr>
      <w:tabs>
        <w:tab w:val="center" w:pos="4153"/>
        <w:tab w:val="right" w:pos="8306"/>
      </w:tabs>
    </w:pPr>
  </w:style>
  <w:style w:type="character" w:customStyle="1" w:styleId="Char2">
    <w:name w:val="页眉 Char"/>
    <w:basedOn w:val="a0"/>
    <w:link w:val="a6"/>
    <w:rsid w:val="0073315D"/>
    <w:rPr>
      <w:rFonts w:ascii="Times New Roman" w:eastAsia="宋体" w:hAnsi="Times New Roman" w:cs="Times New Roman"/>
      <w:szCs w:val="20"/>
    </w:rPr>
  </w:style>
  <w:style w:type="paragraph" w:styleId="a3">
    <w:name w:val="Plain Text"/>
    <w:basedOn w:val="a"/>
    <w:link w:val="Char"/>
    <w:rsid w:val="0073315D"/>
    <w:rPr>
      <w:rFonts w:ascii="Courier New" w:hAnsi="Courier New" w:cs="Courier New"/>
      <w:szCs w:val="22"/>
    </w:rPr>
  </w:style>
  <w:style w:type="character" w:customStyle="1" w:styleId="Char10">
    <w:name w:val="纯文本 Char1"/>
    <w:basedOn w:val="a0"/>
    <w:link w:val="a3"/>
    <w:uiPriority w:val="99"/>
    <w:semiHidden/>
    <w:rsid w:val="0073315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2020-08-17T04:25:00Z</dcterms:created>
  <dcterms:modified xsi:type="dcterms:W3CDTF">2020-08-17T04:26:00Z</dcterms:modified>
</cp:coreProperties>
</file>