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>
      <w:pP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eastAsia"/>
        </w:rPr>
      </w:pPr>
      <w: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eastAsia"/>
        </w:rPr>
        <w:t>科目代码：830       科目名称：材料科学基础</w:t>
      </w:r>
    </w:p>
    <w:p>
      <w:pPr>
        <w:numPr>
          <w:ilvl w:val="0"/>
          <w:numId w:val="1"/>
        </w:numP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eastAsia"/>
        </w:rPr>
      </w:pPr>
      <w: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eastAsia"/>
        </w:rPr>
        <w:t>考试范围</w:t>
      </w:r>
    </w:p>
    <w:p>
      <w:pPr>
        <w:numPr>
          <w:ilvl w:val="0"/>
          <w:numId w:val="2"/>
        </w:numP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  <w:r>
        <w:rPr>
          <w:b w:val="1"/>
          <w:spacing w:val="-5"/>
          <w:sz w:val="30"/>
          <w:lang w:val="zh-CN" w:bidi="zh-CN"/>
          <w:bCs/>
          <w:szCs w:val="30"/>
          <w:rFonts w:ascii="仿宋" w:hAnsi="仿宋" w:eastAsia="仿宋" w:cs="仿宋" w:hint="eastAsia"/>
        </w:rPr>
        <w:t>固体材料的结构</w:t>
      </w:r>
    </w:p>
    <w:p>
      <w:pPr>
        <w:ind w:firstLine="540" w:firstLineChars="200"/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掌握离子键、共价键、金属键、分子键和氢键的结构差异。了解结合键与电子分布的关系和键合作用力的来源。掌握影响相结构的因素。了解不同固溶体的结构差异。</w:t>
      </w:r>
    </w:p>
    <w:p>
      <w:pPr>
        <w:numPr>
          <w:ilvl w:val="0"/>
          <w:numId w:val="2"/>
        </w:numP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  <w:r>
        <w:rPr>
          <w:b w:val="1"/>
          <w:spacing w:val="-5"/>
          <w:sz w:val="30"/>
          <w:lang w:val="en-US" w:bidi="zh-CN"/>
          <w:bCs/>
          <w:szCs w:val="30"/>
          <w:rFonts w:ascii="仿宋" w:hAnsi="仿宋" w:eastAsia="仿宋" w:cs="仿宋" w:hint="eastAsia"/>
        </w:rPr>
        <w:t>晶体结构与晶体缺陷</w:t>
      </w:r>
    </w:p>
    <w:p>
      <w:pPr>
        <w:numPr>
          <w:ilvl w:val="0"/>
          <w:numId w:val="0"/>
        </w:numPr>
        <w:ind w:firstLine="540" w:firstLineChars="200"/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掌握晶面指数和晶向指数的标注方法和画法；掌握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晶带轴定理及其应用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；掌握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同一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晶面族和晶向族的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判别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；掌握面心立方、体心立方、密排六方晶胞中原子数、配位数、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密堆积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系数、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不同类型空隙数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的计算；掌握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不同类型缺陷对材料性能的影响；掌握位错类型的判断、位错的运动与相互作用、位错反应及实际晶体中的位错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。</w:t>
      </w:r>
    </w:p>
    <w:p>
      <w:pPr>
        <w:numPr>
          <w:ilvl w:val="0"/>
          <w:numId w:val="2"/>
        </w:numP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  <w:r>
        <w:rPr>
          <w:b w:val="1"/>
          <w:spacing w:val="-5"/>
          <w:sz w:val="30"/>
          <w:lang w:val="en-US" w:bidi="zh-CN"/>
          <w:bCs/>
          <w:szCs w:val="30"/>
          <w:rFonts w:ascii="仿宋" w:hAnsi="仿宋" w:eastAsia="仿宋" w:cs="仿宋" w:hint="eastAsia"/>
        </w:rPr>
        <w:t>固体扩散</w:t>
      </w:r>
    </w:p>
    <w:p>
      <w:pPr>
        <w:numPr>
          <w:ilvl w:val="0"/>
          <w:numId w:val="0"/>
        </w:numPr>
        <w:rPr>
          <w:spacing w:val="-5"/>
          <w:sz w:val="28"/>
          <w:lang w:val="en-US" w:eastAsia="zh-CN" w:bidi="zh-CN"/>
          <w:szCs w:val="28"/>
          <w:rFonts w:ascii="仿宋" w:hAnsi="仿宋" w:eastAsia="仿宋" w:cs="仿宋" w:hint="default"/>
        </w:rPr>
      </w:pPr>
      <w:r>
        <w:rPr>
          <w:b w:val="1"/>
          <w:spacing w:val="-5"/>
          <w:sz w:val="30"/>
          <w:lang w:val="en-US" w:bidi="zh-CN"/>
          <w:bCs/>
          <w:szCs w:val="30"/>
          <w:rFonts w:ascii="仿宋" w:hAnsi="仿宋" w:eastAsia="仿宋" w:cs="仿宋" w:hint="eastAsia"/>
        </w:rPr>
        <w:t xml:space="preserve">    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掌握扩散第一定律、第二定律及相应的计算，掌握影响扩散的因素。</w:t>
      </w:r>
    </w:p>
    <w:p>
      <w:pPr>
        <w:numPr>
          <w:ilvl w:val="0"/>
          <w:numId w:val="2"/>
        </w:numP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  <w:r>
        <w:rPr>
          <w:b w:val="1"/>
          <w:spacing w:val="-5"/>
          <w:sz w:val="30"/>
          <w:lang w:val="en-US" w:bidi="zh-CN"/>
          <w:bCs/>
          <w:szCs w:val="30"/>
          <w:rFonts w:ascii="仿宋" w:hAnsi="仿宋" w:eastAsia="仿宋" w:cs="仿宋" w:hint="eastAsia"/>
        </w:rPr>
        <w:t>固体材料的变形</w:t>
      </w:r>
    </w:p>
    <w:p>
      <w:pPr>
        <w:ind w:firstLine="540" w:firstLineChars="200"/>
        <w:rPr>
          <w:spacing w:val="-5"/>
          <w:sz w:val="28"/>
          <w:lang w:bidi="zh-CN"/>
          <w:szCs w:val="28"/>
          <w:rFonts w:ascii="仿宋" w:hAnsi="仿宋" w:eastAsia="仿宋" w:cs="仿宋"/>
        </w:rPr>
      </w:pP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掌握金属塑性变形、滑移、位错运动之间的关系；掌握滑移系、分切应力、临界分切应力的概念和计算；掌握形变强化、细晶强化、第二相强化、固溶强化的概念、分析、应用；</w:t>
      </w:r>
      <w:r>
        <w:rPr>
          <w:spacing w:val="-5"/>
          <w:sz w:val="28"/>
          <w:lang w:bidi="zh-CN"/>
          <w:szCs w:val="28"/>
          <w:rFonts w:ascii="仿宋" w:hAnsi="仿宋" w:eastAsia="仿宋" w:cs="仿宋" w:hint="eastAsia"/>
        </w:rPr>
        <w:t>掌握高聚物的变形特点。</w:t>
      </w:r>
    </w:p>
    <w:p>
      <w:pPr>
        <w:numPr>
          <w:ilvl w:val="0"/>
          <w:numId w:val="2"/>
        </w:numP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  <w:r>
        <w:rPr>
          <w:b w:val="1"/>
          <w:spacing w:val="-5"/>
          <w:sz w:val="30"/>
          <w:lang w:val="en-US" w:bidi="zh-CN"/>
          <w:bCs/>
          <w:szCs w:val="30"/>
          <w:rFonts w:ascii="仿宋" w:hAnsi="仿宋" w:eastAsia="仿宋" w:cs="仿宋" w:hint="eastAsia"/>
        </w:rPr>
        <w:t>相图及固体材料的凝固</w:t>
      </w:r>
    </w:p>
    <w:p>
      <w:pPr>
        <w:numPr>
          <w:ilvl w:val="0"/>
          <w:numId w:val="0"/>
        </w:numPr>
        <w:ind w:firstLine="540" w:firstLineChars="200"/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掌握相律的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相关概念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；掌握二元典型合金的平衡结晶过程分析、冷却曲线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绘制、相和组织变化的变化与相应示意图绘制及平衡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相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与组织相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对量的计算；掌握铁－渗碳体相图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的分析与计算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；掌握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三元共晶、包晶、包共晶反应的判断及相应的反应式；掌握均匀形核与非均匀形核的相关概念、形核条件、影响晶粒形貌的因素及凝固过程中影响材料性能的因素；掌握高分子结晶的特征。</w:t>
      </w:r>
    </w:p>
    <w:p>
      <w:pPr>
        <w:numPr>
          <w:ilvl w:val="0"/>
          <w:numId w:val="1"/>
        </w:numP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  <w: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eastAsia"/>
        </w:rPr>
        <w:t>考试形式</w:t>
      </w:r>
    </w:p>
    <w:p>
      <w:pPr>
        <w:numPr>
          <w:ilvl w:val="0"/>
          <w:numId w:val="0"/>
        </w:numPr>
        <w:ind w:firstLine="600" w:firstLineChars="200"/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  <w: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eastAsia"/>
        </w:rPr>
        <w:t>闭卷，题型包括：单相选择、填空、问答、计算、论述。</w:t>
      </w:r>
    </w:p>
    <w:p>
      <w:pPr>
        <w:numPr>
          <w:ilvl w:val="0"/>
          <w:numId w:val="1"/>
        </w:numP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  <w: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eastAsia"/>
        </w:rPr>
        <w:t>参考书目</w:t>
      </w:r>
    </w:p>
    <w:p>
      <w:pPr>
        <w:jc w:val="left"/>
        <w:rPr>
          <w:spacing w:val="-5"/>
          <w:sz w:val="28"/>
          <w:lang w:val="zh-CN" w:bidi="zh-CN"/>
          <w:szCs w:val="28"/>
          <w:rFonts w:ascii="仿宋" w:hAnsi="仿宋" w:eastAsia="仿宋" w:cs="仿宋"/>
        </w:rPr>
      </w:pP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《材料科学基础》（</w:t>
      </w:r>
      <w:r>
        <w:rPr>
          <w:spacing w:val="-5"/>
          <w:sz w:val="28"/>
          <w:lang w:bidi="zh-CN"/>
          <w:szCs w:val="28"/>
          <w:rFonts w:ascii="仿宋" w:hAnsi="仿宋" w:eastAsia="仿宋" w:cs="仿宋" w:hint="eastAsia"/>
        </w:rPr>
        <w:t>第三版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）胡庚祥等</w:t>
      </w:r>
      <w:r>
        <w:rPr>
          <w:spacing w:val="-5"/>
          <w:sz w:val="28"/>
          <w:lang w:bidi="zh-CN"/>
          <w:szCs w:val="28"/>
          <w:rFonts w:ascii="仿宋" w:hAnsi="仿宋" w:eastAsia="仿宋" w:cs="仿宋" w:hint="eastAsia"/>
        </w:rPr>
        <w:t>.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 xml:space="preserve"> 上海交大出版社 2017</w:t>
      </w:r>
    </w:p>
    <w:p>
      <w:pPr>
        <w:rPr>
          <w:spacing w:val="-5"/>
          <w:sz w:val="28"/>
          <w:lang w:bidi="zh-CN"/>
          <w:szCs w:val="28"/>
          <w:rFonts w:ascii="仿宋" w:hAnsi="仿宋" w:eastAsia="仿宋" w:cs="仿宋"/>
        </w:rPr>
      </w:pPr>
      <w:bookmarkStart w:id="0" w:name="_GoBack"/>
      <w:bookmarkEnd w:id="0"/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《</w:t>
      </w:r>
      <w:r>
        <w:rPr>
          <w:spacing w:val="-5"/>
          <w:sz w:val="28"/>
          <w:lang w:bidi="zh-CN"/>
          <w:szCs w:val="28"/>
          <w:rFonts w:ascii="仿宋" w:hAnsi="仿宋" w:eastAsia="仿宋" w:cs="仿宋" w:hint="eastAsia"/>
        </w:rPr>
        <w:t>材料科学基础辅导与习题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》（</w:t>
      </w:r>
      <w:r>
        <w:rPr>
          <w:spacing w:val="-5"/>
          <w:sz w:val="28"/>
          <w:lang w:bidi="zh-CN"/>
          <w:szCs w:val="28"/>
          <w:rFonts w:ascii="仿宋" w:hAnsi="仿宋" w:eastAsia="仿宋" w:cs="仿宋" w:hint="eastAsia"/>
        </w:rPr>
        <w:t>第三版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）</w:t>
      </w:r>
      <w:r>
        <w:rPr>
          <w:spacing w:val="-5"/>
          <w:sz w:val="28"/>
          <w:lang w:bidi="zh-CN"/>
          <w:szCs w:val="28"/>
          <w:rFonts w:ascii="仿宋" w:hAnsi="仿宋" w:eastAsia="仿宋" w:cs="仿宋" w:hint="eastAsia"/>
        </w:rPr>
        <w:t>蔡</w:t>
      </w:r>
      <w:r>
        <w:rPr>
          <w:spacing w:val="-5"/>
          <w:sz w:val="28"/>
          <w:lang w:bidi="zh-CN"/>
          <w:szCs w:val="28"/>
          <w:rFonts w:ascii="仿宋" w:hAnsi="仿宋" w:eastAsia="仿宋" w:cs="仿宋" w:hint="eastAsia"/>
        </w:rPr>
        <w:t>珣等.</w:t>
      </w:r>
      <w:r>
        <w:rPr>
          <w:spacing w:val="-5"/>
          <w:sz w:val="28"/>
          <w:lang w:val="zh-CN" w:bidi="zh-CN"/>
          <w:szCs w:val="28"/>
          <w:rFonts w:ascii="仿宋" w:hAnsi="仿宋" w:eastAsia="仿宋" w:cs="仿宋" w:hint="eastAsia"/>
        </w:rPr>
        <w:t>上海交大出版社 20</w:t>
      </w:r>
      <w:r>
        <w:rPr>
          <w:spacing w:val="-5"/>
          <w:sz w:val="28"/>
          <w:lang w:bidi="zh-CN"/>
          <w:szCs w:val="28"/>
          <w:rFonts w:ascii="仿宋" w:hAnsi="仿宋" w:eastAsia="仿宋" w:cs="仿宋" w:hint="eastAsia"/>
        </w:rPr>
        <w:t>0</w:t>
      </w:r>
      <w:r>
        <w:rPr>
          <w:spacing w:val="-5"/>
          <w:sz w:val="28"/>
          <w:lang w:val="en-US" w:bidi="zh-CN"/>
          <w:szCs w:val="28"/>
          <w:rFonts w:ascii="仿宋" w:hAnsi="仿宋" w:eastAsia="仿宋" w:cs="仿宋" w:hint="eastAsia"/>
        </w:rPr>
        <w:t>8</w:t>
      </w:r>
    </w:p>
    <w:p>
      <w:pPr>
        <w:numPr>
          <w:ilvl w:val="0"/>
          <w:numId w:val="0"/>
        </w:numPr>
        <w:rPr>
          <w:b w:val="0"/>
          <w:sz w:val="30"/>
          <w:lang w:val="en-US" w:eastAsia="zh-CN"/>
          <w:bCs w:val="0"/>
          <w:szCs w:val="30"/>
          <w:rFonts w:ascii="仿宋_GB2312" w:hAnsi="仿宋_GB2312" w:eastAsia="仿宋_GB2312" w:cs="仿宋_GB2312" w:hint="default"/>
        </w:rPr>
      </w:pPr>
    </w:p>
    <w:sectPr>
      <w:docGrid w:type="lines" w:linePitch="312" w:charSpace="0"/>
      <w:pgSz w:w="11906" w:h="16838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s="http://schemas.microsoft.com/office/word/2010/wordprocessingShape" xmlns:wne="http://schemas.microsoft.com/office/word/2006/wordml" xmlns:wpg="http://schemas.microsoft.com/office/word/2010/wordprocessingGroup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p14">
  <w:abstractNum w:abstractNumId="0">
    <w:nsid w:val="263ADEEE"/>
    <w:multiLevelType w:val="singleLevel"/>
    <w:tmpl w:val="263ADEE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480BDAA"/>
    <w:multiLevelType w:val="singleLevel"/>
    <w:tmpl w:val="4480BDA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14="http://schemas.microsoft.com/office/word/2010/wordml" xmlns:wpsCustomData="http://www.wps.cn/officeDocument/2013/wpsCustomData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93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E8641E8"/>
    <w:rsid w:val="01F34653"/>
    <w:rsid w:val="0E8641E8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SemiHidden="1" w:defUnhideWhenUsed="1" w:defQFormat="0" w:defUIPriority="99" w:count="260">
    <w:lsdException w:name="Balloon Text" w:uiPriority="0" w:semiHidden="0" w:unhideWhenUsed="0"/>
    <w:lsdException w:name="Block Text" w:uiPriority="0" w:semiHidden="0" w:unhideWhenUsed="0"/>
    <w:lsdException w:name="Body Text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Body Text Indent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Closing" w:uiPriority="0" w:semiHidden="0" w:unhideWhenUsed="0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0" w:semiHidden="0" w:unhideWhenUsed="0"/>
    <w:lsdException w:name="Default Paragraph Font" w:uiPriority="0" w:unhideWhenUsed="0" w:qFormat="1"/>
    <w:lsdException w:name="Document Map" w:uiPriority="0" w:semiHidden="0" w:unhideWhenUsed="0"/>
    <w:lsdException w:name="E-mail Signature" w:uiPriority="0" w:semiHidden="0" w:unhideWhenUsed="0"/>
    <w:lsdException w:name="Emphasis" w:uiPriority="0" w:semiHidden="0" w:unhideWhenUsed="0" w:qFormat="1"/>
    <w:lsdException w:name="FollowedHyperlink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Hyperlink" w:uiPriority="0" w:semiHidden="0" w:unhideWhenUsed="0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List Number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0" w:semiHidden="0" w:unhideWhenUsed="0"/>
    <w:lsdException w:name="Normal" w:uiPriority="0" w:semiHidden="0" w:unhideWhenUsed="0" w:qFormat="1"/>
    <w:lsdException w:name="Normal (Web)" w:uiPriority="0" w:semiHidden="0" w:unhideWhenUsed="0"/>
    <w:lsdException w:name="Normal Indent" w:uiPriority="0" w:semiHidden="0" w:unhideWhenUsed="0"/>
    <w:lsdException w:name="Normal Table" w:uiPriority="0" w:unhideWhenUsed="0" w:qFormat="1"/>
    <w:lsdException w:name="Note Heading" w:uiPriority="0" w:semiHidden="0" w:unhideWhenUsed="0"/>
    <w:lsdException w:name="Plain Text" w:uiPriority="0" w:semiHidden="0" w:unhideWhenUsed="0"/>
    <w:lsdException w:name="Salutation" w:uiPriority="0" w:semiHidden="0" w:unhideWhenUsed="0"/>
    <w:lsdException w:name="Signature" w:uiPriority="0" w:semiHidden="0" w:unhideWhenUsed="0"/>
    <w:lsdException w:name="Strong" w:uiPriority="0" w:semiHidden="0" w:unhideWhenUsed="0" w:qFormat="1"/>
    <w:lsdException w:name="Subtitle" w:uiPriority="0" w:semiHidden="0" w:unhideWhenUsed="0" w:qFormat="1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Grid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Professional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Theme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Title" w:uiPriority="0" w:semiHidden="0" w:unhideWhenUsed="0" w:qFormat="1"/>
    <w:lsdException w:name="annotation reference" w:uiPriority="0" w:semiHidden="0" w:unhideWhenUsed="0"/>
    <w:lsdException w:name="annotation subject" w:uiPriority="0" w:semiHidden="0" w:unhideWhenUsed="0"/>
    <w:lsdException w:name="annotation text" w:uiPriority="0" w:semiHidden="0" w:unhideWhenUsed="0"/>
    <w:lsdException w:name="caption" w:uiPriority="0" w:qFormat="1"/>
    <w:lsdException w:name="endnote reference" w:uiPriority="0" w:semiHidden="0" w:unhideWhenUsed="0"/>
    <w:lsdException w:name="endnote text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er" w:uiPriority="0" w:semiHidden="0" w:unhideWhenUsed="0"/>
    <w:lsdException w:name="footnote reference" w:uiPriority="0" w:semiHidden="0" w:unhideWhenUsed="0"/>
    <w:lsdException w:name="footnote text" w:uiPriority="0" w:semiHidden="0" w:unhideWhenUsed="0"/>
    <w:lsdException w:name="header" w:uiPriority="0" w:semiHidden="0" w:unhideWhenUsed="0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index heading" w:uiPriority="0" w:semiHidden="0" w:unhideWhenUsed="0"/>
    <w:lsdException w:name="line number" w:uiPriority="0" w:semiHidden="0" w:unhideWhenUsed="0"/>
    <w:lsdException w:name="macro" w:uiPriority="0" w:semiHidden="0" w:unhideWhenUsed="0"/>
    <w:lsdException w:name="page number" w:uiPriority="0" w:semiHidden="0" w:unhideWhenUsed="0"/>
    <w:lsdException w:name="table of authorities" w:uiPriority="0" w:semiHidden="0" w:unhideWhenUsed="0"/>
    <w:lsdException w:name="table of figures" w:uiPriority="0" w:semiHidden="0" w:unhideWhenUsed="0"/>
    <w:lsdException w:name="toa heading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</w:latentStyles>
  <w:style w:type="paragraph" w:styleId="1" w:default="1">
    <w:name w:val="Normal"/>
    <w:uiPriority w:val="0"/>
    <w:qFormat/>
    <w:pPr>
      <w:jc w:val="both"/>
      <w:widowControl w:val="0"/>
    </w:pPr>
    <w:rPr>
      <w:sz w:val="21"/>
      <w:lang w:val="en-US" w:eastAsia="zh-CN" w:bidi="ar-SA"/>
      <w:kern w:val="2"/>
      <w:szCs w:val="24"/>
      <w:rFonts w:asciiTheme="minorHAnsi" w:hAnsiTheme="minorHAnsi" w:eastAsiaTheme="minorEastAsia" w:cstheme="minorBidi"/>
    </w:rPr>
  </w:style>
  <w:style w:type="character" w:styleId="3" w:default="1">
    <w:name w:val="Default Paragraph Font"/>
    <w:uiPriority w:val="0"/>
    <w:semiHidden/>
    <w:qFormat/>
  </w:style>
  <w:style w:type="table" w:styleId="2" w:default="1">
    <w:name w:val="Normal Table"/>
    <w:uiPriority w:val="0"/>
    <w:semiHidden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numbering" Target="numbering.xml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:blurRad="57150" a:dist="19050" a:dir="5400000" a:algn="ctr" a: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2</TotalTime>
  <Pages>1</Pages>
  <Words>0</Words>
  <Characters>0</Characters>
  <Application>WPS Office_11.1.0.11830_F1E327BC-269C-435d-A152-05C5408002CA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天空的翅膀</dc:creator>
  <cp:keywords/>
  <dc:description/>
  <cp:lastModifiedBy>天空的翅膀</cp:lastModifiedBy>
  <cp:revision>1</cp:revision>
  <dcterms:created xsi:type="dcterms:W3CDTF">2022-07-17T14:16:00Z</dcterms:created>
  <dcterms:modified xsi:type="dcterms:W3CDTF">2022-07-17T15:04:20Z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2052-11.1.0.11830</vt:lpwstr>
  </property>
  <property fmtid="{D5CDD505-2E9C-101B-9397-08002B2CF9AE}" pid="3" name="ICV">
    <vt:lpwstr>22BC91D090A448448B04487B70DF71F8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初试科目考试大纲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科目代码：830       科目名称：材料科学基础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考试范围</w:t>
      </w:r>
    </w:p>
    <w:p>
      <w:pPr>
        <w:numPr>
          <w:ilvl w:val="0"/>
          <w:numId w:val="2"/>
        </w:numP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30"/>
          <w:szCs w:val="30"/>
          <w:lang w:val="zh-CN" w:bidi="zh-CN"/>
        </w:rPr>
        <w:t>固体材料的结构</w:t>
      </w:r>
    </w:p>
    <w:p>
      <w:pPr>
        <w:ind w:firstLine="540" w:firstLineChars="200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掌握离子键、共价键、金属键、分子键和氢键的结构差异。了解结合键与电子分布的关系和键合作用力的来源。掌握影响相结构的因素。了解不同固溶体的结构差异。</w:t>
      </w:r>
    </w:p>
    <w:p>
      <w:pPr>
        <w:numPr>
          <w:ilvl w:val="0"/>
          <w:numId w:val="2"/>
        </w:numP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30"/>
          <w:szCs w:val="30"/>
          <w:lang w:val="en-US" w:bidi="zh-CN"/>
        </w:rPr>
        <w:t>晶体结构与晶体缺陷</w:t>
      </w:r>
    </w:p>
    <w:p>
      <w:pPr>
        <w:numPr>
          <w:numId w:val="0"/>
        </w:numPr>
        <w:ind w:firstLine="540" w:firstLineChars="200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掌握晶面指数和晶向指数的标注方法和画法；掌握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晶带轴定理及其应用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；掌握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同一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晶面族和晶向族的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判别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；掌握面心立方、体心立方、密排六方晶胞中原子数、配位数、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密堆积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系数、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不同类型空隙数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的计算；掌握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不同类型缺陷对材料性能的影响；掌握位错类型的判断、位错的运动与相互作用、位错反应及实际晶体中的位错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。</w:t>
      </w:r>
    </w:p>
    <w:p>
      <w:pPr>
        <w:numPr>
          <w:ilvl w:val="0"/>
          <w:numId w:val="2"/>
        </w:numP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30"/>
          <w:szCs w:val="30"/>
          <w:lang w:val="en-US" w:bidi="zh-CN"/>
        </w:rPr>
        <w:t>固体扩散</w:t>
      </w:r>
    </w:p>
    <w:p>
      <w:pPr>
        <w:numPr>
          <w:numId w:val="0"/>
        </w:numPr>
        <w:rPr>
          <w:rFonts w:hint="default" w:ascii="仿宋" w:hAnsi="仿宋" w:eastAsia="仿宋" w:cs="仿宋"/>
          <w:spacing w:val="-5"/>
          <w:sz w:val="28"/>
          <w:szCs w:val="28"/>
          <w:lang w:val="en-US" w:eastAsia="zh-CN" w:bidi="zh-CN"/>
        </w:rPr>
      </w:pPr>
      <w:r>
        <w:rPr>
          <w:rFonts w:hint="eastAsia" w:ascii="仿宋" w:hAnsi="仿宋" w:eastAsia="仿宋" w:cs="仿宋"/>
          <w:b/>
          <w:bCs/>
          <w:spacing w:val="-5"/>
          <w:sz w:val="30"/>
          <w:szCs w:val="30"/>
          <w:lang w:val="en-US" w:bidi="zh-CN"/>
        </w:rPr>
        <w:t xml:space="preserve">    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掌握扩散第一定律、第二定律及相应的计算，掌握影响扩散的因素。</w:t>
      </w:r>
    </w:p>
    <w:p>
      <w:pPr>
        <w:numPr>
          <w:ilvl w:val="0"/>
          <w:numId w:val="2"/>
        </w:numP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30"/>
          <w:szCs w:val="30"/>
          <w:lang w:val="en-US" w:bidi="zh-CN"/>
        </w:rPr>
        <w:t>固体材料的变形</w:t>
      </w:r>
    </w:p>
    <w:p>
      <w:pPr>
        <w:ind w:firstLine="540" w:firstLineChars="200"/>
        <w:rPr>
          <w:rFonts w:ascii="仿宋" w:hAnsi="仿宋" w:eastAsia="仿宋" w:cs="仿宋"/>
          <w:spacing w:val="-5"/>
          <w:sz w:val="28"/>
          <w:szCs w:val="28"/>
          <w:lang w:bidi="zh-CN"/>
        </w:rPr>
      </w:pP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掌握金属塑性变形、滑移、位错运动之间的关系；掌握滑移系、分切应力、临界分切应力的概念和计算；掌握形变强化、细晶强化、第二相强化、固溶强化的概念、分析、应用；</w:t>
      </w:r>
      <w:r>
        <w:rPr>
          <w:rFonts w:hint="eastAsia" w:ascii="仿宋" w:hAnsi="仿宋" w:eastAsia="仿宋" w:cs="仿宋"/>
          <w:spacing w:val="-5"/>
          <w:sz w:val="28"/>
          <w:szCs w:val="28"/>
          <w:lang w:bidi="zh-CN"/>
        </w:rPr>
        <w:t>掌握高聚物的变形特点。</w:t>
      </w:r>
    </w:p>
    <w:p>
      <w:pPr>
        <w:numPr>
          <w:ilvl w:val="0"/>
          <w:numId w:val="2"/>
        </w:numP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30"/>
          <w:szCs w:val="30"/>
          <w:lang w:val="en-US" w:bidi="zh-CN"/>
        </w:rPr>
        <w:t>相图及固体材料的凝固</w:t>
      </w:r>
    </w:p>
    <w:p>
      <w:pPr>
        <w:numPr>
          <w:numId w:val="0"/>
        </w:numPr>
        <w:ind w:firstLine="540" w:firstLineChars="200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掌握相律的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相关概念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；掌握二元典型合金的平衡结晶过程分析、冷却曲线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绘制、相和组织变化的变化与相应示意图绘制及平衡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相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与组织相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对量的计算；掌握铁－渗碳体相图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的分析与计算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；掌握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三元共晶、包晶、包共晶反应的判断及相应的反应式；掌握均匀形核与非均匀形核的相关概念、形核条件、影响晶粒形貌的因素及凝固过程中影响材料性能的因素；掌握高分子结晶的特征。</w:t>
      </w:r>
    </w:p>
    <w:p>
      <w:pPr>
        <w:numPr>
          <w:ilvl w:val="0"/>
          <w:numId w:val="1"/>
        </w:numP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考试形式</w:t>
      </w:r>
    </w:p>
    <w:p>
      <w:pPr>
        <w:numPr>
          <w:numId w:val="0"/>
        </w:numPr>
        <w:ind w:firstLine="600" w:firstLineChars="200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闭卷，题型包括：单相选择、填空、问答、计算、论述。</w:t>
      </w:r>
    </w:p>
    <w:p>
      <w:pPr>
        <w:numPr>
          <w:ilvl w:val="0"/>
          <w:numId w:val="1"/>
        </w:numP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参考书目</w:t>
      </w:r>
    </w:p>
    <w:p>
      <w:pPr>
        <w:jc w:val="left"/>
        <w:rPr>
          <w:rFonts w:ascii="仿宋" w:hAnsi="仿宋" w:eastAsia="仿宋" w:cs="仿宋"/>
          <w:spacing w:val="-5"/>
          <w:sz w:val="28"/>
          <w:szCs w:val="28"/>
          <w:lang w:val="zh-CN" w:bidi="zh-CN"/>
        </w:rPr>
      </w:pP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《材料科学基础》（</w:t>
      </w:r>
      <w:r>
        <w:rPr>
          <w:rFonts w:hint="eastAsia" w:ascii="仿宋" w:hAnsi="仿宋" w:eastAsia="仿宋" w:cs="仿宋"/>
          <w:spacing w:val="-5"/>
          <w:sz w:val="28"/>
          <w:szCs w:val="28"/>
          <w:lang w:bidi="zh-CN"/>
        </w:rPr>
        <w:t>第三版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）胡庚祥等</w:t>
      </w:r>
      <w:r>
        <w:rPr>
          <w:rFonts w:hint="eastAsia" w:ascii="仿宋" w:hAnsi="仿宋" w:eastAsia="仿宋" w:cs="仿宋"/>
          <w:spacing w:val="-5"/>
          <w:sz w:val="28"/>
          <w:szCs w:val="28"/>
          <w:lang w:bidi="zh-CN"/>
        </w:rPr>
        <w:t>.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 xml:space="preserve"> 上海交大出版社 2017</w:t>
      </w:r>
    </w:p>
    <w:p>
      <w:pPr>
        <w:rPr>
          <w:rFonts w:ascii="仿宋" w:hAnsi="仿宋" w:eastAsia="仿宋" w:cs="仿宋"/>
          <w:spacing w:val="-5"/>
          <w:sz w:val="28"/>
          <w:szCs w:val="28"/>
          <w:lang w:bidi="zh-CN"/>
        </w:rPr>
      </w:pP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《</w:t>
      </w:r>
      <w:r>
        <w:rPr>
          <w:rFonts w:hint="eastAsia" w:ascii="仿宋" w:hAnsi="仿宋" w:eastAsia="仿宋" w:cs="仿宋"/>
          <w:spacing w:val="-5"/>
          <w:sz w:val="28"/>
          <w:szCs w:val="28"/>
          <w:lang w:bidi="zh-CN"/>
        </w:rPr>
        <w:t>材料科学基础辅导与习题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》（</w:t>
      </w:r>
      <w:r>
        <w:rPr>
          <w:rFonts w:hint="eastAsia" w:ascii="仿宋" w:hAnsi="仿宋" w:eastAsia="仿宋" w:cs="仿宋"/>
          <w:spacing w:val="-5"/>
          <w:sz w:val="28"/>
          <w:szCs w:val="28"/>
          <w:lang w:bidi="zh-CN"/>
        </w:rPr>
        <w:t>第三版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）</w:t>
      </w:r>
      <w:r>
        <w:rPr>
          <w:rFonts w:hint="eastAsia" w:ascii="仿宋" w:hAnsi="仿宋" w:eastAsia="仿宋" w:cs="仿宋"/>
          <w:spacing w:val="-5"/>
          <w:sz w:val="28"/>
          <w:szCs w:val="28"/>
          <w:lang w:bidi="zh-CN"/>
        </w:rPr>
        <w:t>蔡</w:t>
      </w:r>
      <w:bookmarkStart w:id="0" w:name="_GoBack"/>
      <w:bookmarkEnd w:id="0"/>
      <w:r>
        <w:rPr>
          <w:rFonts w:hint="eastAsia" w:ascii="仿宋" w:hAnsi="仿宋" w:eastAsia="仿宋" w:cs="仿宋"/>
          <w:spacing w:val="-5"/>
          <w:sz w:val="28"/>
          <w:szCs w:val="28"/>
          <w:lang w:bidi="zh-CN"/>
        </w:rPr>
        <w:t>珣等.</w:t>
      </w:r>
      <w:r>
        <w:rPr>
          <w:rFonts w:hint="eastAsia" w:ascii="仿宋" w:hAnsi="仿宋" w:eastAsia="仿宋" w:cs="仿宋"/>
          <w:spacing w:val="-5"/>
          <w:sz w:val="28"/>
          <w:szCs w:val="28"/>
          <w:lang w:val="zh-CN" w:bidi="zh-CN"/>
        </w:rPr>
        <w:t>上海交大出版社 20</w:t>
      </w:r>
      <w:r>
        <w:rPr>
          <w:rFonts w:hint="eastAsia" w:ascii="仿宋" w:hAnsi="仿宋" w:eastAsia="仿宋" w:cs="仿宋"/>
          <w:spacing w:val="-5"/>
          <w:sz w:val="28"/>
          <w:szCs w:val="28"/>
          <w:lang w:bidi="zh-CN"/>
        </w:rPr>
        <w:t>0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bidi="zh-CN"/>
        </w:rPr>
        <w:t>8</w:t>
      </w:r>
    </w:p>
    <w:p>
      <w:pPr>
        <w:numPr>
          <w:numId w:val="0"/>
        </w:numP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