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363490DC">
      <w:pPr>
        <w:autoSpaceDE w:val="0"/>
        <w:autoSpaceDN w:val="0"/>
        <w:adjustRightInd w:val="0"/>
        <w:snapToGrid w:val="0"/>
        <w:spacing w:beforeLines="0" w:afterLines="0"/>
        <w:jc w:val="center"/>
        <w:rPr>
          <w:rFonts w:hint="default" w:ascii="Times New Roman" w:hAnsi="Times New Roman" w:eastAsia="黑体"/>
          <w:b/>
          <w:sz w:val="44"/>
          <w:szCs w:val="44"/>
        </w:rPr>
      </w:pPr>
      <w:r>
        <w:rPr>
          <w:rFonts w:hint="eastAsia" w:ascii="黑体" w:eastAsia="黑体" w:cs="黑体"/>
          <w:b/>
          <w:sz w:val="44"/>
          <w:szCs w:val="44"/>
          <w:lang w:val="zh-CN"/>
        </w:rPr>
        <w:t>黑龙江大学硕士研究生入学考试大纲</w:t>
      </w:r>
    </w:p>
    <w:p w14:paraId="7985D664">
      <w:pPr>
        <w:autoSpaceDE w:val="0"/>
        <w:autoSpaceDN w:val="0"/>
        <w:adjustRightInd w:val="0"/>
        <w:snapToGrid w:val="0"/>
        <w:spacing w:beforeLines="0" w:afterLines="0"/>
        <w:jc w:val="center"/>
        <w:rPr>
          <w:rFonts w:hint="eastAsia" w:ascii="宋体" w:hAnsi="Times New Roman" w:cs="宋体"/>
          <w:b/>
          <w:sz w:val="28"/>
          <w:szCs w:val="28"/>
          <w:lang w:val="zh-CN"/>
        </w:rPr>
      </w:pPr>
    </w:p>
    <w:p w14:paraId="1334719F">
      <w:pPr>
        <w:autoSpaceDE w:val="0"/>
        <w:autoSpaceDN w:val="0"/>
        <w:adjustRightInd w:val="0"/>
        <w:snapToGrid w:val="0"/>
        <w:spacing w:beforeLines="0" w:afterLines="0"/>
        <w:jc w:val="center"/>
        <w:rPr>
          <w:rFonts w:hint="eastAsia" w:ascii="宋体" w:hAnsi="Times New Roman" w:cs="宋体"/>
          <w:b/>
          <w:sz w:val="28"/>
          <w:szCs w:val="28"/>
          <w:lang w:val="zh-CN"/>
        </w:rPr>
      </w:pPr>
      <w:r>
        <w:rPr>
          <w:rFonts w:hint="eastAsia" w:ascii="宋体" w:hAnsi="Times New Roman" w:cs="宋体"/>
          <w:b/>
          <w:sz w:val="28"/>
          <w:szCs w:val="28"/>
          <w:lang w:val="zh-CN"/>
        </w:rPr>
        <w:t>考试科目名称：概率论与数理统计    考试科目代码：[</w:t>
      </w:r>
      <w:r>
        <w:rPr>
          <w:rFonts w:hint="eastAsia" w:ascii="宋体" w:hAnsi="Times New Roman" w:cs="宋体"/>
          <w:b/>
          <w:sz w:val="28"/>
          <w:szCs w:val="28"/>
          <w:lang w:val="en-US" w:eastAsia="zh-CN"/>
        </w:rPr>
        <w:t>887</w:t>
      </w:r>
      <w:bookmarkStart w:id="0" w:name="_GoBack"/>
      <w:bookmarkEnd w:id="0"/>
      <w:r>
        <w:rPr>
          <w:rFonts w:hint="eastAsia" w:ascii="宋体" w:hAnsi="Times New Roman" w:cs="宋体"/>
          <w:b/>
          <w:sz w:val="28"/>
          <w:szCs w:val="28"/>
          <w:lang w:val="zh-CN"/>
        </w:rPr>
        <w:t>]</w:t>
      </w:r>
    </w:p>
    <w:p w14:paraId="5053B761">
      <w:pPr>
        <w:autoSpaceDE w:val="0"/>
        <w:autoSpaceDN w:val="0"/>
        <w:adjustRightInd w:val="0"/>
        <w:snapToGrid w:val="0"/>
        <w:spacing w:beforeLines="0" w:afterLines="0"/>
        <w:rPr>
          <w:rFonts w:hint="eastAsia" w:ascii="宋体" w:hAnsi="Times New Roman" w:cs="宋体"/>
          <w:b/>
          <w:sz w:val="28"/>
          <w:szCs w:val="28"/>
          <w:lang w:val="zh-CN"/>
        </w:rPr>
      </w:pPr>
    </w:p>
    <w:p w14:paraId="015CEC19">
      <w:pPr>
        <w:autoSpaceDE w:val="0"/>
        <w:autoSpaceDN w:val="0"/>
        <w:adjustRightInd w:val="0"/>
        <w:snapToGrid w:val="0"/>
        <w:spacing w:beforeLines="0" w:afterLines="0" w:line="360" w:lineRule="auto"/>
        <w:rPr>
          <w:rFonts w:hint="eastAsia" w:ascii="方正书宋简体" w:hAnsi="Times New Roman" w:eastAsia="方正书宋简体" w:cs="方正书宋简体"/>
          <w:b/>
          <w:sz w:val="28"/>
          <w:szCs w:val="28"/>
          <w:lang w:val="zh-CN"/>
        </w:rPr>
      </w:pPr>
      <w:r>
        <w:rPr>
          <w:rFonts w:hint="eastAsia" w:ascii="方正书宋简体" w:hAnsi="Times New Roman" w:eastAsia="方正书宋简体" w:cs="方正书宋简体"/>
          <w:b/>
          <w:sz w:val="28"/>
          <w:szCs w:val="28"/>
          <w:lang w:val="zh-CN"/>
        </w:rPr>
        <w:t>一、考试要求</w:t>
      </w:r>
    </w:p>
    <w:p w14:paraId="376A4B94">
      <w:pPr>
        <w:autoSpaceDE w:val="0"/>
        <w:autoSpaceDN w:val="0"/>
        <w:adjustRightInd w:val="0"/>
        <w:snapToGrid w:val="0"/>
        <w:spacing w:beforeLines="0" w:afterLines="0" w:line="360" w:lineRule="auto"/>
        <w:ind w:firstLine="480" w:firstLineChars="200"/>
        <w:rPr>
          <w:rFonts w:hint="default"/>
          <w:color w:val="0000FF"/>
          <w:sz w:val="21"/>
          <w:szCs w:val="22"/>
        </w:rPr>
      </w:pPr>
      <w:r>
        <w:rPr>
          <w:rFonts w:hint="eastAsia" w:ascii="宋体" w:hAnsi="宋体" w:cs="宋体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概率论与数理统计课程要求考生系统掌握概率论和</w:t>
      </w:r>
      <w:r>
        <w:rPr>
          <w:rFonts w:hint="eastAsia" w:ascii="宋体" w:hAnsi="宋体" w:cs="宋体"/>
          <w:color w:val="000000" w:themeColor="text1"/>
          <w:sz w:val="24"/>
          <w:szCs w:val="24"/>
          <w:lang w:val="zh-CN" w:eastAsia="zh-CN"/>
          <w14:textFill>
            <w14:solidFill>
              <w14:schemeClr w14:val="tx1"/>
            </w14:solidFill>
          </w14:textFill>
        </w:rPr>
        <w:t>数理统计</w:t>
      </w:r>
      <w:r>
        <w:rPr>
          <w:rFonts w:hint="eastAsia" w:ascii="宋体" w:hAnsi="宋体" w:cs="宋体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的基本思想、基本知识和基本方法，能够运用所学知识和方法综合分析、灵活解决有关理论问题和实际问题。</w:t>
      </w:r>
    </w:p>
    <w:p w14:paraId="50E45049">
      <w:pPr>
        <w:numPr>
          <w:ilvl w:val="0"/>
          <w:numId w:val="1"/>
        </w:numPr>
        <w:autoSpaceDE w:val="0"/>
        <w:autoSpaceDN w:val="0"/>
        <w:adjustRightInd w:val="0"/>
        <w:snapToGrid w:val="0"/>
        <w:spacing w:beforeLines="0" w:afterLines="0" w:line="360" w:lineRule="auto"/>
        <w:rPr>
          <w:rFonts w:hint="eastAsia" w:ascii="方正书宋简体" w:hAnsi="Times New Roman" w:eastAsia="方正书宋简体" w:cs="方正书宋简体"/>
          <w:b/>
          <w:sz w:val="28"/>
          <w:szCs w:val="28"/>
          <w:lang w:val="zh-CN"/>
        </w:rPr>
      </w:pPr>
      <w:r>
        <w:rPr>
          <w:rFonts w:hint="eastAsia" w:ascii="方正书宋简体" w:hAnsi="Times New Roman" w:eastAsia="方正书宋简体" w:cs="方正书宋简体"/>
          <w:b/>
          <w:sz w:val="28"/>
          <w:szCs w:val="28"/>
          <w:lang w:val="zh-CN"/>
        </w:rPr>
        <w:t>考试内容（包括但不仅限于以下内容）</w:t>
      </w:r>
    </w:p>
    <w:p w14:paraId="3CB9646E">
      <w:pPr>
        <w:numPr>
          <w:ilvl w:val="0"/>
          <w:numId w:val="0"/>
        </w:numPr>
        <w:autoSpaceDE w:val="0"/>
        <w:autoSpaceDN w:val="0"/>
        <w:adjustRightInd w:val="0"/>
        <w:snapToGrid w:val="0"/>
        <w:spacing w:beforeLines="0" w:afterLines="0" w:line="360" w:lineRule="auto"/>
        <w:rPr>
          <w:rFonts w:hint="eastAsia" w:ascii="方正书宋简体" w:hAnsi="Times New Roman" w:eastAsia="方正书宋简体" w:cs="方正书宋简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方正书宋简体" w:hAnsi="Times New Roman" w:eastAsia="方正书宋简体" w:cs="方正书宋简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第一部分 概率论</w:t>
      </w:r>
    </w:p>
    <w:p w14:paraId="5711E7FB">
      <w:pPr>
        <w:numPr>
          <w:ilvl w:val="0"/>
          <w:numId w:val="2"/>
        </w:numPr>
        <w:autoSpaceDE w:val="0"/>
        <w:autoSpaceDN w:val="0"/>
        <w:adjustRightInd w:val="0"/>
        <w:snapToGrid w:val="0"/>
        <w:spacing w:beforeLines="0" w:afterLines="0" w:line="360" w:lineRule="auto"/>
        <w:rPr>
          <w:rFonts w:hint="eastAsia" w:ascii="宋体" w:cs="宋体"/>
          <w:b/>
          <w:bCs w:val="0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cs="宋体"/>
          <w:b/>
          <w:bCs w:val="0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随机事件与概率</w:t>
      </w:r>
    </w:p>
    <w:p w14:paraId="0F314A2A">
      <w:pPr>
        <w:numPr>
          <w:ilvl w:val="0"/>
          <w:numId w:val="0"/>
        </w:numPr>
        <w:autoSpaceDE w:val="0"/>
        <w:autoSpaceDN w:val="0"/>
        <w:adjustRightInd w:val="0"/>
        <w:snapToGrid w:val="0"/>
        <w:spacing w:beforeLines="0" w:afterLines="0" w:line="360" w:lineRule="auto"/>
        <w:rPr>
          <w:rFonts w:hint="eastAsia" w:ascii="宋体" w:cs="宋体"/>
          <w:b w:val="0"/>
          <w:bCs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cs="宋体"/>
          <w:b w:val="0"/>
          <w:bCs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 xml:space="preserve">   随机事件的关系及其运算、概率</w:t>
      </w:r>
      <w:r>
        <w:rPr>
          <w:rFonts w:hint="eastAsia" w:ascii="宋体" w:cs="宋体"/>
          <w:b w:val="0"/>
          <w:bCs/>
          <w:color w:val="000000" w:themeColor="text1"/>
          <w:sz w:val="24"/>
          <w:szCs w:val="24"/>
          <w:lang w:val="zh-CN" w:eastAsia="zh-CN"/>
          <w14:textFill>
            <w14:solidFill>
              <w14:schemeClr w14:val="tx1"/>
            </w14:solidFill>
          </w14:textFill>
        </w:rPr>
        <w:t>的定义及其确定方法</w:t>
      </w:r>
      <w:r>
        <w:rPr>
          <w:rFonts w:hint="eastAsia" w:ascii="宋体" w:cs="宋体"/>
          <w:b w:val="0"/>
          <w:bCs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、概率的性质、条件概率、独立性。</w:t>
      </w:r>
    </w:p>
    <w:p w14:paraId="0A543C8F">
      <w:pPr>
        <w:numPr>
          <w:ilvl w:val="0"/>
          <w:numId w:val="2"/>
        </w:numPr>
        <w:autoSpaceDE w:val="0"/>
        <w:autoSpaceDN w:val="0"/>
        <w:adjustRightInd w:val="0"/>
        <w:snapToGrid w:val="0"/>
        <w:spacing w:beforeLines="0" w:afterLines="0" w:line="360" w:lineRule="auto"/>
        <w:rPr>
          <w:rFonts w:hint="eastAsia" w:ascii="宋体" w:cs="宋体"/>
          <w:b/>
          <w:bCs w:val="0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cs="宋体"/>
          <w:b/>
          <w:bCs w:val="0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随机变量及其分布</w:t>
      </w:r>
    </w:p>
    <w:p w14:paraId="1AB1DF2C">
      <w:pPr>
        <w:numPr>
          <w:ilvl w:val="0"/>
          <w:numId w:val="0"/>
        </w:numPr>
        <w:autoSpaceDE w:val="0"/>
        <w:autoSpaceDN w:val="0"/>
        <w:adjustRightInd w:val="0"/>
        <w:snapToGrid w:val="0"/>
        <w:spacing w:beforeLines="0" w:afterLines="0" w:line="360" w:lineRule="auto"/>
        <w:ind w:firstLine="480" w:firstLineChars="200"/>
        <w:rPr>
          <w:rFonts w:hint="eastAsia" w:ascii="宋体" w:cs="宋体"/>
          <w:b w:val="0"/>
          <w:bCs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cs="宋体"/>
          <w:b w:val="0"/>
          <w:bCs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随机变量及其分布、随机变量的</w:t>
      </w:r>
      <w:r>
        <w:rPr>
          <w:rFonts w:hint="eastAsia" w:ascii="宋体" w:cs="宋体"/>
          <w:b w:val="0"/>
          <w:bCs/>
          <w:color w:val="000000" w:themeColor="text1"/>
          <w:sz w:val="24"/>
          <w:szCs w:val="24"/>
          <w:lang w:val="zh-CN" w:eastAsia="zh-CN"/>
          <w14:textFill>
            <w14:solidFill>
              <w14:schemeClr w14:val="tx1"/>
            </w14:solidFill>
          </w14:textFill>
        </w:rPr>
        <w:t>特征数（数学期望、方差和标准差、</w:t>
      </w:r>
      <w:r>
        <w:rPr>
          <w:rFonts w:hint="eastAsia" w:ascii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k阶矩、分位数、中位数等</w:t>
      </w:r>
      <w:r>
        <w:rPr>
          <w:rFonts w:hint="eastAsia" w:ascii="宋体" w:cs="宋体"/>
          <w:b w:val="0"/>
          <w:bCs/>
          <w:color w:val="000000" w:themeColor="text1"/>
          <w:sz w:val="24"/>
          <w:szCs w:val="24"/>
          <w:lang w:val="zh-CN"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cs="宋体"/>
          <w:b w:val="0"/>
          <w:bCs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、常用离散</w:t>
      </w:r>
      <w:r>
        <w:rPr>
          <w:rFonts w:hint="eastAsia" w:ascii="宋体" w:cs="宋体"/>
          <w:b w:val="0"/>
          <w:bCs/>
          <w:color w:val="auto"/>
          <w:sz w:val="24"/>
          <w:szCs w:val="24"/>
          <w:lang w:val="en-US" w:eastAsia="zh-CN"/>
        </w:rPr>
        <w:t>型</w:t>
      </w:r>
      <w:r>
        <w:rPr>
          <w:rFonts w:hint="eastAsia" w:ascii="宋体" w:cs="宋体"/>
          <w:b w:val="0"/>
          <w:bCs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分布、常用连续</w:t>
      </w:r>
      <w:r>
        <w:rPr>
          <w:rFonts w:hint="eastAsia" w:ascii="宋体" w:cs="宋体"/>
          <w:b w:val="0"/>
          <w:bCs/>
          <w:color w:val="auto"/>
          <w:sz w:val="24"/>
          <w:szCs w:val="24"/>
          <w:lang w:val="en-US" w:eastAsia="zh-CN"/>
        </w:rPr>
        <w:t>型</w:t>
      </w:r>
      <w:r>
        <w:rPr>
          <w:rFonts w:hint="eastAsia" w:ascii="宋体" w:cs="宋体"/>
          <w:b w:val="0"/>
          <w:bCs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分布、随机变量函数的分布。</w:t>
      </w:r>
    </w:p>
    <w:p w14:paraId="0882EB15">
      <w:pPr>
        <w:numPr>
          <w:ilvl w:val="0"/>
          <w:numId w:val="2"/>
        </w:numPr>
        <w:autoSpaceDE w:val="0"/>
        <w:autoSpaceDN w:val="0"/>
        <w:adjustRightInd w:val="0"/>
        <w:snapToGrid w:val="0"/>
        <w:spacing w:beforeLines="0" w:afterLines="0" w:line="360" w:lineRule="auto"/>
        <w:rPr>
          <w:rFonts w:hint="eastAsia" w:ascii="宋体" w:cs="宋体"/>
          <w:b/>
          <w:bCs w:val="0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cs="宋体"/>
          <w:b/>
          <w:bCs w:val="0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多维随机变量及其分布</w:t>
      </w:r>
    </w:p>
    <w:p w14:paraId="4D2B14E6">
      <w:pPr>
        <w:numPr>
          <w:ilvl w:val="0"/>
          <w:numId w:val="0"/>
        </w:numPr>
        <w:autoSpaceDE w:val="0"/>
        <w:autoSpaceDN w:val="0"/>
        <w:adjustRightInd w:val="0"/>
        <w:snapToGrid w:val="0"/>
        <w:spacing w:beforeLines="0" w:afterLines="0" w:line="360" w:lineRule="auto"/>
        <w:rPr>
          <w:rFonts w:hint="eastAsia" w:ascii="宋体" w:cs="宋体"/>
          <w:b w:val="0"/>
          <w:bCs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cs="宋体"/>
          <w:b w:val="0"/>
          <w:bCs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 xml:space="preserve">   多维随机变量及其联合分布、边际分布</w:t>
      </w:r>
      <w:r>
        <w:rPr>
          <w:rFonts w:hint="eastAsia" w:ascii="宋体" w:cs="宋体"/>
          <w:b w:val="0"/>
          <w:bCs/>
          <w:color w:val="FF0000"/>
          <w:sz w:val="24"/>
          <w:szCs w:val="24"/>
          <w:lang w:val="zh-CN"/>
        </w:rPr>
        <w:t>、</w:t>
      </w:r>
      <w:r>
        <w:rPr>
          <w:rFonts w:hint="eastAsia" w:ascii="宋体" w:cs="宋体"/>
          <w:b w:val="0"/>
          <w:bCs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随机变量的独立性、多维随机变量函数的分布、多维随机变量的特征数（期望、方差、协方差、相关系数）、条件分布与条件期望。</w:t>
      </w:r>
    </w:p>
    <w:p w14:paraId="2423AC12">
      <w:pPr>
        <w:numPr>
          <w:ilvl w:val="0"/>
          <w:numId w:val="2"/>
        </w:numPr>
        <w:autoSpaceDE w:val="0"/>
        <w:autoSpaceDN w:val="0"/>
        <w:adjustRightInd w:val="0"/>
        <w:snapToGrid w:val="0"/>
        <w:spacing w:beforeLines="0" w:afterLines="0" w:line="360" w:lineRule="auto"/>
        <w:rPr>
          <w:rFonts w:hint="eastAsia" w:ascii="宋体" w:cs="宋体"/>
          <w:b/>
          <w:bCs w:val="0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cs="宋体"/>
          <w:b/>
          <w:bCs w:val="0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大数定律与中心极限定理</w:t>
      </w:r>
    </w:p>
    <w:p w14:paraId="15559BF7">
      <w:pPr>
        <w:numPr>
          <w:ilvl w:val="0"/>
          <w:numId w:val="0"/>
        </w:numPr>
        <w:autoSpaceDE w:val="0"/>
        <w:autoSpaceDN w:val="0"/>
        <w:adjustRightInd w:val="0"/>
        <w:snapToGrid w:val="0"/>
        <w:spacing w:beforeLines="0" w:afterLines="0" w:line="360" w:lineRule="auto"/>
        <w:rPr>
          <w:rFonts w:hint="eastAsia" w:ascii="宋体" w:cs="宋体"/>
          <w:b w:val="0"/>
          <w:bCs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cs="宋体"/>
          <w:b w:val="0"/>
          <w:bCs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cs="宋体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随机变量序列的两种收敛性、</w:t>
      </w:r>
      <w:r>
        <w:rPr>
          <w:rFonts w:hint="eastAsia" w:ascii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大数定律</w:t>
      </w:r>
      <w:r>
        <w:rPr>
          <w:rFonts w:hint="eastAsia" w:ascii="宋体" w:cs="宋体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中心极限定理及应用。</w:t>
      </w:r>
    </w:p>
    <w:p w14:paraId="2D60B0F4">
      <w:pPr>
        <w:numPr>
          <w:ilvl w:val="0"/>
          <w:numId w:val="0"/>
        </w:numPr>
        <w:autoSpaceDE w:val="0"/>
        <w:autoSpaceDN w:val="0"/>
        <w:adjustRightInd w:val="0"/>
        <w:snapToGrid w:val="0"/>
        <w:spacing w:beforeLines="0" w:afterLines="0" w:line="360" w:lineRule="auto"/>
        <w:rPr>
          <w:rFonts w:hint="eastAsia" w:ascii="方正书宋简体" w:hAnsi="Times New Roman" w:eastAsia="方正书宋简体" w:cs="方正书宋简体"/>
          <w:b/>
          <w:sz w:val="28"/>
          <w:szCs w:val="28"/>
        </w:rPr>
      </w:pPr>
      <w:r>
        <w:rPr>
          <w:rFonts w:hint="eastAsia" w:ascii="方正书宋简体" w:hAnsi="Times New Roman" w:eastAsia="方正书宋简体" w:cs="方正书宋简体"/>
          <w:b/>
          <w:sz w:val="28"/>
          <w:szCs w:val="28"/>
          <w:lang w:val="zh-CN"/>
        </w:rPr>
        <w:t>第二部分</w:t>
      </w:r>
      <w:r>
        <w:rPr>
          <w:rFonts w:hint="eastAsia" w:ascii="方正书宋简体" w:hAnsi="Times New Roman" w:eastAsia="方正书宋简体" w:cs="方正书宋简体"/>
          <w:b/>
          <w:sz w:val="28"/>
          <w:szCs w:val="28"/>
        </w:rPr>
        <w:t xml:space="preserve"> </w:t>
      </w:r>
      <w:r>
        <w:rPr>
          <w:rFonts w:hint="eastAsia" w:ascii="方正书宋简体" w:hAnsi="Times New Roman" w:eastAsia="方正书宋简体" w:cs="方正书宋简体"/>
          <w:b/>
          <w:sz w:val="28"/>
          <w:szCs w:val="28"/>
          <w:lang w:eastAsia="zh-CN"/>
        </w:rPr>
        <w:t>数理</w:t>
      </w:r>
      <w:r>
        <w:rPr>
          <w:rFonts w:hint="eastAsia" w:ascii="方正书宋简体" w:hAnsi="Times New Roman" w:eastAsia="方正书宋简体" w:cs="方正书宋简体"/>
          <w:b/>
          <w:sz w:val="28"/>
          <w:szCs w:val="28"/>
        </w:rPr>
        <w:t>统计</w:t>
      </w:r>
    </w:p>
    <w:p w14:paraId="3D08DC4F">
      <w:pPr>
        <w:numPr>
          <w:ilvl w:val="0"/>
          <w:numId w:val="2"/>
        </w:numPr>
        <w:autoSpaceDE w:val="0"/>
        <w:autoSpaceDN w:val="0"/>
        <w:adjustRightInd w:val="0"/>
        <w:snapToGrid w:val="0"/>
        <w:spacing w:beforeLines="0" w:afterLines="0" w:line="360" w:lineRule="auto"/>
        <w:rPr>
          <w:rFonts w:hint="eastAsia" w:ascii="宋体" w:cs="宋体"/>
          <w:b/>
          <w:sz w:val="24"/>
          <w:szCs w:val="24"/>
          <w:lang w:val="zh-CN"/>
        </w:rPr>
      </w:pPr>
      <w:r>
        <w:rPr>
          <w:rFonts w:hint="eastAsia" w:ascii="宋体" w:hAnsi="宋体" w:cs="宋体"/>
          <w:b/>
          <w:sz w:val="24"/>
          <w:szCs w:val="24"/>
          <w:lang w:val="zh-CN"/>
        </w:rPr>
        <w:t>统计量及其分布</w:t>
      </w:r>
    </w:p>
    <w:p w14:paraId="64A4DB8F">
      <w:pPr>
        <w:autoSpaceDE w:val="0"/>
        <w:autoSpaceDN w:val="0"/>
        <w:adjustRightInd w:val="0"/>
        <w:snapToGrid w:val="0"/>
        <w:spacing w:beforeLines="0" w:afterLines="0" w:line="360" w:lineRule="auto"/>
        <w:ind w:firstLine="465"/>
        <w:rPr>
          <w:rFonts w:hint="eastAsia" w:ascii="黑体" w:hAnsi="黑体" w:eastAsia="黑体" w:cs="宋体"/>
          <w:sz w:val="24"/>
          <w:szCs w:val="24"/>
          <w:lang w:val="zh-CN"/>
        </w:rPr>
      </w:pPr>
      <w:r>
        <w:rPr>
          <w:rFonts w:hint="eastAsia" w:ascii="宋体" w:hAnsi="Times New Roman" w:cs="宋体"/>
          <w:sz w:val="24"/>
          <w:szCs w:val="24"/>
          <w:lang w:val="zh-CN"/>
        </w:rPr>
        <w:t>总体与样本、样本数据的整理与显示、统计量及其分布、三大抽样分布。</w:t>
      </w:r>
    </w:p>
    <w:p w14:paraId="53CA8E1F">
      <w:pPr>
        <w:numPr>
          <w:ilvl w:val="0"/>
          <w:numId w:val="2"/>
        </w:numPr>
        <w:autoSpaceDE w:val="0"/>
        <w:autoSpaceDN w:val="0"/>
        <w:adjustRightInd w:val="0"/>
        <w:snapToGrid w:val="0"/>
        <w:spacing w:beforeLines="0" w:afterLines="0" w:line="360" w:lineRule="auto"/>
        <w:rPr>
          <w:rFonts w:hint="eastAsia" w:ascii="宋体" w:hAnsi="Times New Roman" w:cs="宋体"/>
          <w:b/>
          <w:sz w:val="24"/>
          <w:szCs w:val="24"/>
          <w:lang w:val="zh-CN"/>
        </w:rPr>
      </w:pPr>
      <w:r>
        <w:rPr>
          <w:rFonts w:hint="eastAsia" w:ascii="宋体" w:hAnsi="Times New Roman" w:cs="宋体"/>
          <w:b/>
          <w:sz w:val="24"/>
          <w:szCs w:val="24"/>
          <w:lang w:val="zh-CN"/>
        </w:rPr>
        <w:t>参数估计</w:t>
      </w:r>
    </w:p>
    <w:p w14:paraId="67E91EF8">
      <w:pPr>
        <w:autoSpaceDE w:val="0"/>
        <w:autoSpaceDN w:val="0"/>
        <w:adjustRightInd w:val="0"/>
        <w:snapToGrid w:val="0"/>
        <w:spacing w:beforeLines="0" w:afterLines="0" w:line="360" w:lineRule="auto"/>
        <w:ind w:firstLine="480"/>
        <w:rPr>
          <w:rFonts w:hint="eastAsia" w:ascii="宋体" w:hAnsi="Times New Roman" w:cs="宋体"/>
          <w:sz w:val="24"/>
          <w:szCs w:val="24"/>
          <w:lang w:val="zh-CN"/>
        </w:rPr>
      </w:pPr>
      <w:r>
        <w:rPr>
          <w:rFonts w:hint="eastAsia" w:ascii="宋体" w:hAnsi="Times New Roman" w:cs="宋体"/>
          <w:sz w:val="24"/>
          <w:szCs w:val="24"/>
          <w:lang w:val="zh-CN"/>
        </w:rPr>
        <w:t>点估计的概念、矩估计、最大似然估计、点估计的评价标准、最小方差无偏估计、区间估计。</w:t>
      </w:r>
    </w:p>
    <w:p w14:paraId="1A95D426">
      <w:pPr>
        <w:numPr>
          <w:ilvl w:val="0"/>
          <w:numId w:val="2"/>
        </w:numPr>
        <w:autoSpaceDE w:val="0"/>
        <w:autoSpaceDN w:val="0"/>
        <w:adjustRightInd w:val="0"/>
        <w:snapToGrid w:val="0"/>
        <w:spacing w:beforeLines="0" w:afterLines="0" w:line="360" w:lineRule="auto"/>
        <w:rPr>
          <w:rFonts w:hint="eastAsia" w:ascii="宋体" w:hAnsi="Times New Roman" w:cs="宋体"/>
          <w:b/>
          <w:sz w:val="24"/>
          <w:szCs w:val="24"/>
          <w:lang w:val="zh-CN"/>
        </w:rPr>
      </w:pPr>
      <w:r>
        <w:rPr>
          <w:rFonts w:hint="eastAsia" w:ascii="宋体" w:hAnsi="Times New Roman" w:cs="宋体"/>
          <w:b/>
          <w:sz w:val="24"/>
          <w:szCs w:val="24"/>
          <w:lang w:val="zh-CN"/>
        </w:rPr>
        <w:t>假设检验</w:t>
      </w:r>
    </w:p>
    <w:p w14:paraId="620DD80B">
      <w:pPr>
        <w:autoSpaceDE w:val="0"/>
        <w:autoSpaceDN w:val="0"/>
        <w:adjustRightInd w:val="0"/>
        <w:snapToGrid w:val="0"/>
        <w:spacing w:beforeLines="0" w:afterLines="0" w:line="360" w:lineRule="auto"/>
        <w:ind w:firstLine="480"/>
        <w:rPr>
          <w:rFonts w:hint="eastAsia" w:ascii="宋体" w:hAnsi="Times New Roman" w:cs="宋体"/>
          <w:sz w:val="24"/>
          <w:szCs w:val="24"/>
          <w:lang w:val="zh-CN"/>
        </w:rPr>
      </w:pPr>
      <w:r>
        <w:rPr>
          <w:rFonts w:hint="eastAsia" w:ascii="宋体" w:hAnsi="Times New Roman" w:cs="宋体"/>
          <w:sz w:val="24"/>
          <w:szCs w:val="24"/>
          <w:lang w:val="en-US" w:eastAsia="zh-CN"/>
        </w:rPr>
        <w:t>假设检验的基本思想与概念</w:t>
      </w:r>
      <w:r>
        <w:rPr>
          <w:rFonts w:hint="eastAsia" w:ascii="宋体" w:hAnsi="Times New Roman" w:cs="宋体"/>
          <w:sz w:val="24"/>
          <w:szCs w:val="24"/>
          <w:lang w:val="zh-CN"/>
        </w:rPr>
        <w:t xml:space="preserve"> 、正态总体参数假设检验、</w:t>
      </w:r>
      <w:r>
        <w:rPr>
          <w:rFonts w:hint="eastAsia"/>
          <w:bCs/>
          <w:szCs w:val="21"/>
          <w:lang w:val="en-US" w:eastAsia="zh-CN"/>
        </w:rPr>
        <w:t>分布拟合检验（分类数据的</w:t>
      </w:r>
      <m:oMath>
        <m:sSup>
          <m:sSupPr>
            <m:ctrlPr>
              <w:rPr>
                <w:rFonts w:ascii="Cambria Math" w:hAnsi="Cambria Math"/>
                <w:bCs/>
                <w:i/>
                <w:szCs w:val="21"/>
                <w:lang w:val="en-US"/>
              </w:rPr>
            </m:ctrlPr>
          </m:sSupPr>
          <m:e>
            <m:r>
              <m:rPr/>
              <w:rPr>
                <w:rFonts w:hint="default" w:ascii="Cambria Math" w:hAnsi="Cambria Math" w:cs="Cambria Math"/>
                <w:szCs w:val="21"/>
                <w:lang w:val="en-US"/>
              </w:rPr>
              <m:t>χ</m:t>
            </m:r>
            <m:ctrlPr>
              <w:rPr>
                <w:rFonts w:ascii="Cambria Math" w:hAnsi="Cambria Math"/>
                <w:bCs/>
                <w:i/>
                <w:szCs w:val="21"/>
                <w:lang w:val="en-US"/>
              </w:rPr>
            </m:ctrlPr>
          </m:e>
          <m:sup>
            <m:r>
              <m:rPr/>
              <w:rPr>
                <w:rFonts w:hint="default" w:ascii="Cambria Math" w:hAnsi="Cambria Math"/>
                <w:szCs w:val="21"/>
                <w:lang w:val="en-US" w:eastAsia="zh-CN"/>
              </w:rPr>
              <m:t>2</m:t>
            </m:r>
            <m:ctrlPr>
              <w:rPr>
                <w:rFonts w:ascii="Cambria Math" w:hAnsi="Cambria Math"/>
                <w:bCs/>
                <w:i/>
                <w:szCs w:val="21"/>
                <w:lang w:val="en-US"/>
              </w:rPr>
            </m:ctrlPr>
          </m:sup>
        </m:sSup>
      </m:oMath>
      <w:r>
        <w:rPr>
          <w:rFonts w:hint="eastAsia" w:hAnsi="Cambria Math"/>
          <w:bCs/>
          <w:i w:val="0"/>
          <w:szCs w:val="21"/>
          <w:lang w:val="en-US" w:eastAsia="zh-CN"/>
        </w:rPr>
        <w:t>拟合优度检验、分布的</w:t>
      </w:r>
      <m:oMath>
        <m:sSup>
          <m:sSupPr>
            <m:ctrlPr>
              <w:rPr>
                <w:rFonts w:ascii="Cambria Math" w:hAnsi="Cambria Math"/>
                <w:bCs/>
                <w:i/>
                <w:szCs w:val="21"/>
                <w:lang w:val="en-US"/>
              </w:rPr>
            </m:ctrlPr>
          </m:sSupPr>
          <m:e>
            <m:r>
              <m:rPr/>
              <w:rPr>
                <w:rFonts w:hint="default" w:ascii="Cambria Math" w:hAnsi="Cambria Math" w:cs="Cambria Math"/>
                <w:szCs w:val="21"/>
                <w:lang w:val="en-US"/>
              </w:rPr>
              <m:t>χ</m:t>
            </m:r>
            <m:ctrlPr>
              <w:rPr>
                <w:rFonts w:ascii="Cambria Math" w:hAnsi="Cambria Math"/>
                <w:bCs/>
                <w:i/>
                <w:szCs w:val="21"/>
                <w:lang w:val="en-US"/>
              </w:rPr>
            </m:ctrlPr>
          </m:e>
          <m:sup>
            <m:r>
              <m:rPr/>
              <w:rPr>
                <w:rFonts w:hint="default" w:ascii="Cambria Math" w:hAnsi="Cambria Math"/>
                <w:szCs w:val="21"/>
                <w:lang w:val="en-US" w:eastAsia="zh-CN"/>
              </w:rPr>
              <m:t>2</m:t>
            </m:r>
            <m:ctrlPr>
              <w:rPr>
                <w:rFonts w:ascii="Cambria Math" w:hAnsi="Cambria Math"/>
                <w:bCs/>
                <w:i/>
                <w:szCs w:val="21"/>
                <w:lang w:val="en-US"/>
              </w:rPr>
            </m:ctrlPr>
          </m:sup>
        </m:sSup>
      </m:oMath>
      <w:r>
        <w:rPr>
          <w:rFonts w:hint="eastAsia" w:hAnsi="Cambria Math"/>
          <w:bCs/>
          <w:i w:val="0"/>
          <w:szCs w:val="21"/>
          <w:lang w:val="en-US" w:eastAsia="zh-CN"/>
        </w:rPr>
        <w:t>拟合优度检验、列联表的独立性检验</w:t>
      </w:r>
      <w:r>
        <w:rPr>
          <w:rFonts w:hint="eastAsia"/>
          <w:bCs/>
          <w:szCs w:val="21"/>
          <w:lang w:val="en-US" w:eastAsia="zh-CN"/>
        </w:rPr>
        <w:t>）</w:t>
      </w:r>
      <w:r>
        <w:rPr>
          <w:rFonts w:hint="eastAsia" w:ascii="宋体" w:hAnsi="Times New Roman" w:cs="宋体"/>
          <w:sz w:val="24"/>
          <w:szCs w:val="24"/>
          <w:lang w:val="zh-CN"/>
        </w:rPr>
        <w:t>。</w:t>
      </w:r>
    </w:p>
    <w:p w14:paraId="38311482">
      <w:pPr>
        <w:numPr>
          <w:ilvl w:val="0"/>
          <w:numId w:val="3"/>
        </w:numPr>
        <w:autoSpaceDE w:val="0"/>
        <w:autoSpaceDN w:val="0"/>
        <w:adjustRightInd w:val="0"/>
        <w:snapToGrid w:val="0"/>
        <w:spacing w:beforeLines="0" w:afterLines="0" w:line="360" w:lineRule="auto"/>
        <w:rPr>
          <w:rFonts w:hint="eastAsia" w:ascii="宋体" w:hAnsi="Times New Roman" w:cs="宋体"/>
          <w:b/>
          <w:sz w:val="24"/>
          <w:szCs w:val="24"/>
          <w:lang w:val="zh-CN"/>
        </w:rPr>
      </w:pPr>
      <w:r>
        <w:rPr>
          <w:rFonts w:hint="eastAsia" w:ascii="宋体" w:hAnsi="Times New Roman" w:cs="宋体"/>
          <w:b/>
          <w:sz w:val="24"/>
          <w:szCs w:val="24"/>
          <w:lang w:val="zh-CN"/>
        </w:rPr>
        <w:t>方差分析</w:t>
      </w:r>
    </w:p>
    <w:p w14:paraId="3FF3B1B2">
      <w:pPr>
        <w:autoSpaceDE w:val="0"/>
        <w:autoSpaceDN w:val="0"/>
        <w:adjustRightInd w:val="0"/>
        <w:snapToGrid w:val="0"/>
        <w:spacing w:beforeLines="0" w:afterLines="0" w:line="360" w:lineRule="auto"/>
        <w:ind w:left="465"/>
        <w:rPr>
          <w:rFonts w:hint="eastAsia" w:ascii="宋体" w:hAnsi="Times New Roman" w:cs="宋体"/>
          <w:sz w:val="24"/>
          <w:szCs w:val="24"/>
          <w:lang w:val="zh-CN"/>
        </w:rPr>
      </w:pPr>
      <w:r>
        <w:rPr>
          <w:rFonts w:hint="eastAsia" w:ascii="宋体" w:hAnsi="Times New Roman" w:cs="宋体"/>
          <w:sz w:val="24"/>
          <w:szCs w:val="24"/>
          <w:lang w:val="zh-CN"/>
        </w:rPr>
        <w:t>方差分析及其基本术语、单因素方差分析的统计模型、分析步骤。</w:t>
      </w:r>
    </w:p>
    <w:p w14:paraId="40D50EA6">
      <w:pPr>
        <w:numPr>
          <w:ilvl w:val="0"/>
          <w:numId w:val="3"/>
        </w:numPr>
        <w:autoSpaceDE w:val="0"/>
        <w:autoSpaceDN w:val="0"/>
        <w:adjustRightInd w:val="0"/>
        <w:snapToGrid w:val="0"/>
        <w:spacing w:beforeLines="0" w:afterLines="0" w:line="360" w:lineRule="auto"/>
        <w:rPr>
          <w:rFonts w:hint="eastAsia" w:ascii="宋体" w:hAnsi="Times New Roman" w:cs="宋体"/>
          <w:b/>
          <w:sz w:val="24"/>
          <w:szCs w:val="24"/>
          <w:lang w:val="zh-CN"/>
        </w:rPr>
      </w:pPr>
      <w:r>
        <w:rPr>
          <w:rFonts w:hint="eastAsia" w:ascii="宋体" w:hAnsi="Times New Roman" w:cs="宋体"/>
          <w:b/>
          <w:sz w:val="24"/>
          <w:szCs w:val="24"/>
          <w:lang w:val="zh-CN"/>
        </w:rPr>
        <w:t>一元线性回归</w:t>
      </w:r>
    </w:p>
    <w:p w14:paraId="21085268">
      <w:pPr>
        <w:autoSpaceDE w:val="0"/>
        <w:autoSpaceDN w:val="0"/>
        <w:adjustRightInd w:val="0"/>
        <w:snapToGrid w:val="0"/>
        <w:spacing w:beforeLines="0" w:afterLines="0" w:line="360" w:lineRule="auto"/>
        <w:ind w:firstLine="480"/>
        <w:rPr>
          <w:rFonts w:hint="eastAsia" w:ascii="宋体" w:hAnsi="Times New Roman" w:cs="宋体"/>
          <w:sz w:val="24"/>
          <w:szCs w:val="24"/>
          <w:lang w:val="zh-CN"/>
        </w:rPr>
      </w:pPr>
      <w:r>
        <w:rPr>
          <w:rFonts w:hint="eastAsia" w:ascii="宋体" w:hAnsi="Times New Roman" w:cs="宋体"/>
          <w:sz w:val="24"/>
          <w:szCs w:val="24"/>
          <w:lang w:val="zh-CN"/>
        </w:rPr>
        <w:t>一元线性回归模型、回归系数的最小二乘估计、回归方程的显著性检验、利用一元回归方程进行估计和预测。</w:t>
      </w:r>
    </w:p>
    <w:p w14:paraId="4D9BEE8E">
      <w:pPr>
        <w:autoSpaceDE w:val="0"/>
        <w:autoSpaceDN w:val="0"/>
        <w:adjustRightInd w:val="0"/>
        <w:snapToGrid w:val="0"/>
        <w:spacing w:beforeLines="0" w:afterLines="0" w:line="360" w:lineRule="auto"/>
        <w:rPr>
          <w:rFonts w:hint="eastAsia" w:ascii="宋体" w:hAnsi="Times New Roman" w:cs="宋体"/>
          <w:sz w:val="28"/>
          <w:szCs w:val="28"/>
          <w:lang w:val="zh-CN"/>
        </w:rPr>
      </w:pPr>
    </w:p>
    <w:p w14:paraId="7360E572">
      <w:pPr>
        <w:autoSpaceDE w:val="0"/>
        <w:autoSpaceDN w:val="0"/>
        <w:adjustRightInd w:val="0"/>
        <w:snapToGrid w:val="0"/>
        <w:spacing w:beforeLines="0" w:afterLines="0" w:line="360" w:lineRule="auto"/>
        <w:rPr>
          <w:rFonts w:hint="eastAsia" w:ascii="方正书宋简体" w:hAnsi="Times New Roman" w:eastAsia="方正书宋简体" w:cs="方正书宋简体"/>
          <w:b/>
          <w:sz w:val="28"/>
          <w:szCs w:val="28"/>
          <w:lang w:val="zh-CN"/>
        </w:rPr>
      </w:pPr>
      <w:r>
        <w:rPr>
          <w:rFonts w:hint="eastAsia" w:ascii="方正书宋简体" w:hAnsi="Times New Roman" w:eastAsia="方正书宋简体" w:cs="方正书宋简体"/>
          <w:b/>
          <w:sz w:val="28"/>
          <w:szCs w:val="28"/>
          <w:lang w:val="zh-CN"/>
        </w:rPr>
        <w:t>三、试卷结构</w:t>
      </w:r>
    </w:p>
    <w:p w14:paraId="5A6C5F26">
      <w:pPr>
        <w:autoSpaceDE w:val="0"/>
        <w:autoSpaceDN w:val="0"/>
        <w:adjustRightInd w:val="0"/>
        <w:snapToGrid w:val="0"/>
        <w:spacing w:beforeLines="0" w:afterLines="0" w:line="360" w:lineRule="auto"/>
        <w:ind w:firstLine="480"/>
        <w:rPr>
          <w:rFonts w:hint="eastAsia" w:ascii="宋体" w:hAnsi="Times New Roman" w:cs="宋体"/>
          <w:sz w:val="24"/>
          <w:szCs w:val="24"/>
          <w:lang w:val="zh-CN"/>
        </w:rPr>
      </w:pPr>
      <w:r>
        <w:rPr>
          <w:rFonts w:hint="eastAsia" w:ascii="宋体" w:hAnsi="Times New Roman" w:cs="宋体"/>
          <w:sz w:val="24"/>
          <w:szCs w:val="24"/>
          <w:lang w:val="zh-CN"/>
        </w:rPr>
        <w:t>1．考试时间：180分钟</w:t>
      </w:r>
    </w:p>
    <w:p w14:paraId="27345AB8">
      <w:pPr>
        <w:autoSpaceDE w:val="0"/>
        <w:autoSpaceDN w:val="0"/>
        <w:adjustRightInd w:val="0"/>
        <w:snapToGrid w:val="0"/>
        <w:spacing w:beforeLines="0" w:afterLines="0" w:line="360" w:lineRule="auto"/>
        <w:ind w:firstLine="480"/>
        <w:rPr>
          <w:rFonts w:hint="eastAsia" w:ascii="宋体" w:hAnsi="Times New Roman" w:cs="宋体"/>
          <w:sz w:val="24"/>
          <w:szCs w:val="24"/>
          <w:lang w:val="zh-CN"/>
        </w:rPr>
      </w:pPr>
      <w:r>
        <w:rPr>
          <w:rFonts w:hint="eastAsia" w:ascii="宋体" w:hAnsi="Times New Roman" w:cs="宋体"/>
          <w:sz w:val="24"/>
          <w:szCs w:val="24"/>
          <w:lang w:val="zh-CN"/>
        </w:rPr>
        <w:t>2．试卷分值：150分</w:t>
      </w:r>
    </w:p>
    <w:p w14:paraId="098D8C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firstLine="48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Times New Roman" w:cs="宋体"/>
          <w:sz w:val="24"/>
          <w:szCs w:val="24"/>
          <w:lang w:val="zh-CN"/>
        </w:rPr>
        <w:t>3．题型结构：</w:t>
      </w:r>
      <w:r>
        <w:rPr>
          <w:rFonts w:hint="eastAsia" w:ascii="宋体" w:hAnsi="Times New Roman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(1)</w:t>
      </w:r>
      <w:r>
        <w:rPr>
          <w:rFonts w:hint="eastAsia" w:ascii="宋体" w:hAnsi="宋体" w:cs="宋体"/>
          <w:color w:val="000000" w:themeColor="text1"/>
          <w:sz w:val="24"/>
          <w:szCs w:val="28"/>
          <w:lang w:eastAsia="zh-CN"/>
          <w14:textFill>
            <w14:solidFill>
              <w14:schemeClr w14:val="tx1"/>
            </w14:solidFill>
          </w14:textFill>
        </w:rPr>
        <w:t>填空题</w:t>
      </w:r>
      <w:r>
        <w:rPr>
          <w:rFonts w:hint="eastAsia" w:ascii="宋体" w:hAnsi="宋体" w:cs="宋体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(4</w:t>
      </w:r>
      <w:r>
        <w:rPr>
          <w:rFonts w:hint="eastAsia" w:ascii="宋体" w:hAnsi="宋体" w:cs="宋体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题</w:t>
      </w:r>
      <w:r>
        <w:rPr>
          <w:rFonts w:hint="eastAsia" w:ascii="宋体" w:hAnsi="宋体" w:cs="宋体"/>
          <w:color w:val="000000" w:themeColor="text1"/>
          <w:sz w:val="24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cs="宋体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共</w:t>
      </w:r>
      <w:r>
        <w:rPr>
          <w:rFonts w:hint="eastAsia" w:ascii="宋体" w:hAnsi="宋体" w:cs="宋体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宋体" w:hAnsi="宋体" w:cs="宋体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宋体" w:hAnsi="宋体" w:cs="宋体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)</w:t>
      </w:r>
    </w:p>
    <w:p w14:paraId="254EEDD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Lines="0" w:afterLines="0" w:line="240" w:lineRule="auto"/>
        <w:ind w:firstLine="2160" w:firstLineChars="90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(2)</w:t>
      </w:r>
      <w:r>
        <w:rPr>
          <w:rFonts w:hint="eastAsia" w:ascii="宋体" w:hAnsi="宋体" w:cs="宋体"/>
          <w:color w:val="000000" w:themeColor="text1"/>
          <w:sz w:val="24"/>
          <w:szCs w:val="28"/>
          <w:lang w:eastAsia="zh-CN"/>
          <w14:textFill>
            <w14:solidFill>
              <w14:schemeClr w14:val="tx1"/>
            </w14:solidFill>
          </w14:textFill>
        </w:rPr>
        <w:t>证明</w:t>
      </w:r>
      <w:r>
        <w:rPr>
          <w:rFonts w:hint="eastAsia" w:ascii="宋体" w:hAnsi="宋体" w:cs="宋体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题</w:t>
      </w:r>
      <w:r>
        <w:rPr>
          <w:rFonts w:hint="eastAsia" w:ascii="宋体" w:hAnsi="宋体" w:cs="宋体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(2</w:t>
      </w:r>
      <w:r>
        <w:rPr>
          <w:rFonts w:hint="eastAsia" w:ascii="宋体" w:hAnsi="宋体" w:cs="宋体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题，共</w:t>
      </w:r>
      <w:r>
        <w:rPr>
          <w:rFonts w:hint="eastAsia" w:ascii="宋体" w:hAnsi="宋体" w:cs="宋体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宋体" w:hAnsi="宋体" w:cs="宋体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宋体" w:hAnsi="宋体" w:cs="宋体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)</w:t>
      </w:r>
    </w:p>
    <w:p w14:paraId="7BD7FA8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Lines="0" w:afterLines="0" w:line="240" w:lineRule="auto"/>
        <w:ind w:firstLine="2172" w:firstLineChars="905"/>
        <w:textAlignment w:val="auto"/>
        <w:rPr>
          <w:rFonts w:hint="eastAsia" w:ascii="宋体" w:hAnsi="宋体" w:eastAsia="宋体" w:cs="宋体"/>
          <w:color w:val="0000FF"/>
          <w:sz w:val="24"/>
          <w:szCs w:val="28"/>
          <w:lang w:val="en-US" w:eastAsia="zh-CN"/>
        </w:rPr>
      </w:pPr>
      <w:r>
        <w:rPr>
          <w:rFonts w:hint="eastAsia" w:ascii="宋体" w:hAnsi="宋体" w:cs="宋体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(3)</w:t>
      </w:r>
      <w:r>
        <w:rPr>
          <w:rFonts w:hint="eastAsia" w:ascii="宋体" w:hAnsi="宋体" w:cs="宋体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计算</w:t>
      </w:r>
      <w:r>
        <w:rPr>
          <w:rFonts w:hint="eastAsia" w:ascii="宋体" w:hAnsi="宋体" w:cs="宋体"/>
          <w:color w:val="000000" w:themeColor="text1"/>
          <w:sz w:val="24"/>
          <w:szCs w:val="28"/>
          <w:lang w:eastAsia="zh-CN"/>
          <w14:textFill>
            <w14:solidFill>
              <w14:schemeClr w14:val="tx1"/>
            </w14:solidFill>
          </w14:textFill>
        </w:rPr>
        <w:t>与简答题</w:t>
      </w:r>
      <w:r>
        <w:rPr>
          <w:rFonts w:hint="eastAsia" w:ascii="宋体" w:hAnsi="宋体" w:cs="宋体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 w:cs="宋体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6题，共</w:t>
      </w:r>
      <w:r>
        <w:rPr>
          <w:rFonts w:hint="eastAsia" w:ascii="宋体" w:hAnsi="宋体" w:cs="宋体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90</w:t>
      </w:r>
      <w:r>
        <w:rPr>
          <w:rFonts w:hint="eastAsia" w:ascii="宋体" w:hAnsi="宋体" w:cs="宋体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宋体" w:hAnsi="宋体" w:cs="宋体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)</w:t>
      </w:r>
    </w:p>
    <w:p w14:paraId="44806A5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Lines="0" w:afterLines="0" w:line="240" w:lineRule="auto"/>
        <w:ind w:firstLine="2160" w:firstLineChars="900"/>
        <w:textAlignment w:val="auto"/>
        <w:rPr>
          <w:rFonts w:hint="eastAsia" w:eastAsia="宋体"/>
          <w:sz w:val="21"/>
          <w:szCs w:val="22"/>
          <w:lang w:val="en-US" w:eastAsia="zh-CN"/>
        </w:rPr>
      </w:pPr>
      <w:r>
        <w:rPr>
          <w:rFonts w:hint="eastAsia" w:ascii="宋体" w:hAnsi="宋体" w:cs="宋体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(4)</w:t>
      </w:r>
      <w:r>
        <w:rPr>
          <w:rFonts w:hint="eastAsia"/>
          <w:sz w:val="21"/>
          <w:szCs w:val="22"/>
          <w:lang w:eastAsia="zh-CN"/>
        </w:rPr>
        <w:t>应用题</w:t>
      </w:r>
      <w:r>
        <w:rPr>
          <w:rFonts w:hint="eastAsia"/>
          <w:sz w:val="21"/>
          <w:szCs w:val="22"/>
          <w:lang w:val="en-US" w:eastAsia="zh-CN"/>
        </w:rPr>
        <w:t xml:space="preserve">( </w:t>
      </w:r>
      <w:r>
        <w:rPr>
          <w:rFonts w:hint="eastAsia" w:ascii="宋体" w:hAnsi="宋体" w:cs="宋体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cs="宋体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题，共</w:t>
      </w:r>
      <w:r>
        <w:rPr>
          <w:rFonts w:hint="eastAsia" w:ascii="宋体" w:hAnsi="宋体" w:cs="宋体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宋体" w:hAnsi="宋体" w:cs="宋体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宋体" w:hAnsi="宋体" w:cs="宋体"/>
          <w:color w:val="000000" w:themeColor="text1"/>
          <w:sz w:val="24"/>
          <w:szCs w:val="28"/>
          <w:lang w:val="en-US" w:eastAsia="zh-CN"/>
          <w14:textFill>
            <w14:solidFill>
              <w14:schemeClr w14:val="tx1"/>
            </w14:solidFill>
          </w14:textFill>
        </w:rPr>
        <w:t>)</w:t>
      </w:r>
    </w:p>
    <w:p w14:paraId="4DFEDE1D">
      <w:pPr>
        <w:spacing w:beforeLines="0" w:afterLines="0"/>
        <w:ind w:firstLine="435"/>
        <w:rPr>
          <w:rFonts w:hint="default"/>
          <w:sz w:val="21"/>
          <w:szCs w:val="22"/>
        </w:rPr>
      </w:pPr>
    </w:p>
    <w:p w14:paraId="523CB0C0">
      <w:pPr>
        <w:autoSpaceDE w:val="0"/>
        <w:autoSpaceDN w:val="0"/>
        <w:adjustRightInd w:val="0"/>
        <w:snapToGrid w:val="0"/>
        <w:spacing w:beforeLines="0" w:afterLines="0" w:line="360" w:lineRule="auto"/>
        <w:ind w:firstLine="480"/>
        <w:rPr>
          <w:rFonts w:hint="eastAsia" w:ascii="宋体" w:hAnsi="Times New Roman" w:cs="宋体"/>
          <w:sz w:val="24"/>
          <w:szCs w:val="24"/>
          <w:lang w:val="zh-CN"/>
        </w:rPr>
      </w:pPr>
    </w:p>
    <w:p w14:paraId="68CFA04F">
      <w:pPr>
        <w:adjustRightInd w:val="0"/>
        <w:snapToGrid w:val="0"/>
        <w:spacing w:beforeLines="0" w:afterLines="0" w:line="360" w:lineRule="auto"/>
        <w:rPr>
          <w:rFonts w:hint="eastAsia" w:ascii="方正书宋简体" w:eastAsia="方正书宋简体"/>
          <w:b/>
          <w:sz w:val="28"/>
          <w:szCs w:val="24"/>
        </w:rPr>
      </w:pPr>
      <w:r>
        <w:rPr>
          <w:rFonts w:hint="eastAsia" w:ascii="方正书宋简体" w:eastAsia="方正书宋简体"/>
          <w:b/>
          <w:sz w:val="28"/>
          <w:szCs w:val="24"/>
        </w:rPr>
        <w:t>四、参考建议书目</w:t>
      </w:r>
    </w:p>
    <w:p w14:paraId="1174B582">
      <w:pPr>
        <w:adjustRightInd w:val="0"/>
        <w:snapToGrid w:val="0"/>
        <w:spacing w:beforeLines="0" w:afterLines="0" w:line="360" w:lineRule="auto"/>
        <w:ind w:firstLine="470" w:firstLineChars="196"/>
        <w:rPr>
          <w:rFonts w:hint="eastAsia" w:ascii="宋体" w:hAnsi="宋体" w:cs="宋体"/>
          <w:sz w:val="24"/>
          <w:szCs w:val="22"/>
        </w:rPr>
      </w:pPr>
      <w:r>
        <w:rPr>
          <w:rFonts w:hint="eastAsia" w:ascii="宋体" w:hAnsi="宋体" w:cs="宋体"/>
          <w:sz w:val="24"/>
          <w:szCs w:val="22"/>
        </w:rPr>
        <w:t>1．</w:t>
      </w:r>
      <w:r>
        <w:rPr>
          <w:rFonts w:hint="eastAsia" w:ascii="宋体" w:hAnsi="宋体" w:cs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《概率论与数理统计</w:t>
      </w:r>
      <w:r>
        <w:rPr>
          <w:rFonts w:hint="eastAsia" w:ascii="宋体" w:hAnsi="宋体" w:cs="宋体"/>
          <w:color w:val="000000" w:themeColor="text1"/>
          <w:sz w:val="24"/>
          <w:szCs w:val="22"/>
          <w:lang w:eastAsia="zh-CN"/>
          <w14:textFill>
            <w14:solidFill>
              <w14:schemeClr w14:val="tx1"/>
            </w14:solidFill>
          </w14:textFill>
        </w:rPr>
        <w:t>教程</w:t>
      </w:r>
      <w:r>
        <w:rPr>
          <w:rFonts w:hint="eastAsia" w:ascii="宋体" w:hAnsi="宋体" w:cs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》（第3版），茆诗松，程依明，濮晓龙编著，高等教育出版社，2019年。</w:t>
      </w:r>
    </w:p>
    <w:p w14:paraId="001F20BE">
      <w:pPr>
        <w:adjustRightInd w:val="0"/>
        <w:snapToGrid w:val="0"/>
        <w:spacing w:beforeLines="0" w:afterLines="0" w:line="360" w:lineRule="auto"/>
        <w:ind w:firstLine="470" w:firstLineChars="196"/>
        <w:rPr>
          <w:rFonts w:hint="eastAsia" w:ascii="宋体" w:hAnsi="宋体" w:cs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cs="宋体"/>
          <w:sz w:val="24"/>
          <w:szCs w:val="22"/>
        </w:rPr>
        <w:t>《</w:t>
      </w:r>
      <w:r>
        <w:rPr>
          <w:rFonts w:hint="eastAsia" w:ascii="宋体" w:hAnsi="宋体" w:cs="宋体"/>
          <w:sz w:val="24"/>
          <w:szCs w:val="22"/>
          <w:lang w:eastAsia="zh-CN"/>
        </w:rPr>
        <w:t>概率论与数理统计</w:t>
      </w:r>
      <w:r>
        <w:rPr>
          <w:rFonts w:hint="eastAsia" w:ascii="宋体" w:hAnsi="宋体" w:cs="宋体"/>
          <w:sz w:val="24"/>
          <w:szCs w:val="22"/>
        </w:rPr>
        <w:t>》(第</w:t>
      </w:r>
      <w:r>
        <w:rPr>
          <w:rFonts w:hint="eastAsia" w:ascii="宋体" w:hAnsi="宋体" w:cs="宋体"/>
          <w:sz w:val="24"/>
          <w:szCs w:val="22"/>
          <w:lang w:val="en-US" w:eastAsia="zh-CN"/>
        </w:rPr>
        <w:t>5</w:t>
      </w:r>
      <w:r>
        <w:rPr>
          <w:rFonts w:hint="eastAsia" w:ascii="宋体" w:hAnsi="宋体" w:cs="宋体"/>
          <w:sz w:val="24"/>
          <w:szCs w:val="22"/>
        </w:rPr>
        <w:t>版)，</w:t>
      </w:r>
      <w:r>
        <w:rPr>
          <w:rFonts w:hint="eastAsia" w:ascii="宋体" w:hAnsi="宋体" w:cs="宋体"/>
          <w:sz w:val="24"/>
          <w:szCs w:val="22"/>
          <w:lang w:eastAsia="zh-CN"/>
        </w:rPr>
        <w:t>盛骤，谢式千，潘承毅</w:t>
      </w:r>
      <w:r>
        <w:rPr>
          <w:rFonts w:hint="eastAsia" w:ascii="宋体" w:hAnsi="宋体" w:cs="宋体"/>
          <w:sz w:val="24"/>
          <w:szCs w:val="22"/>
        </w:rPr>
        <w:t>编，</w:t>
      </w:r>
      <w:r>
        <w:rPr>
          <w:rFonts w:hint="eastAsia" w:ascii="宋体" w:hAnsi="宋体" w:cs="宋体"/>
          <w:sz w:val="24"/>
          <w:szCs w:val="22"/>
          <w:lang w:eastAsia="zh-CN"/>
        </w:rPr>
        <w:t>高等教育</w:t>
      </w:r>
      <w:r>
        <w:rPr>
          <w:rFonts w:hint="eastAsia" w:ascii="宋体" w:hAnsi="宋体" w:cs="宋体"/>
          <w:sz w:val="24"/>
          <w:szCs w:val="22"/>
        </w:rPr>
        <w:t>出版社，202</w:t>
      </w:r>
      <w:r>
        <w:rPr>
          <w:rFonts w:hint="eastAsia" w:ascii="宋体" w:hAnsi="宋体" w:cs="宋体"/>
          <w:sz w:val="24"/>
          <w:szCs w:val="22"/>
          <w:lang w:val="en-US" w:eastAsia="zh-CN"/>
        </w:rPr>
        <w:t>0</w:t>
      </w:r>
      <w:r>
        <w:rPr>
          <w:rFonts w:hint="eastAsia" w:ascii="宋体" w:hAnsi="宋体" w:cs="宋体"/>
          <w:sz w:val="24"/>
          <w:szCs w:val="22"/>
        </w:rPr>
        <w:t>年。</w:t>
      </w:r>
    </w:p>
    <w:sectPr>
      <w:footerReference r:id="rId4" w:type="default"/>
      <w:pgSz w:w="12240" w:h="15840"/>
      <w:pgMar w:top="1191" w:right="1247" w:bottom="1191" w:left="1247" w:header="720" w:footer="720" w:gutter="0"/>
      <w:lnNumType w:countBy="0" w:distance="360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7DEBB4">
    <w:pPr>
      <w:pStyle w:val="2"/>
      <w:spacing w:beforeLines="0" w:afterLines="0"/>
      <w:jc w:val="center"/>
      <w:rPr>
        <w:rFonts w:hint="default"/>
        <w:sz w:val="18"/>
        <w:szCs w:val="18"/>
      </w:rPr>
    </w:pPr>
    <w:r>
      <w:rPr>
        <w:rFonts w:hint="default"/>
        <w:sz w:val="18"/>
        <w:szCs w:val="18"/>
      </w:rPr>
      <w:fldChar w:fldCharType="begin"/>
    </w:r>
    <w:r>
      <w:rPr>
        <w:rFonts w:hint="default"/>
        <w:sz w:val="18"/>
        <w:szCs w:val="18"/>
      </w:rPr>
      <w:instrText xml:space="preserve"> PAGE   \* MERGEFORMAT </w:instrText>
    </w:r>
    <w:r>
      <w:rPr>
        <w:rFonts w:hint="default"/>
        <w:sz w:val="18"/>
        <w:szCs w:val="18"/>
      </w:rPr>
      <w:fldChar w:fldCharType="separate"/>
    </w:r>
    <w:r>
      <w:rPr>
        <w:rFonts w:hint="default"/>
        <w:sz w:val="18"/>
        <w:szCs w:val="18"/>
        <w:lang w:val="zh-CN"/>
      </w:rPr>
      <w:t>2</w:t>
    </w:r>
    <w:r>
      <w:rPr>
        <w:rFonts w:hint="default"/>
        <w:sz w:val="18"/>
        <w:szCs w:val="18"/>
        <w:lang w:val="zh-CN"/>
      </w:rPr>
      <w:fldChar w:fldCharType="end"/>
    </w:r>
  </w:p>
  <w:p w14:paraId="3B2628F4">
    <w:pPr>
      <w:pStyle w:val="2"/>
      <w:spacing w:beforeLines="0" w:afterLines="0"/>
      <w:rPr>
        <w:rFonts w:hint="default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45FB53"/>
    <w:multiLevelType w:val="multilevel"/>
    <w:tmpl w:val="A845FB53"/>
    <w:lvl w:ilvl="0" w:tentative="0">
      <w:start w:val="2"/>
      <w:numFmt w:val="chineseCounting"/>
      <w:suff w:val="nothing"/>
      <w:lvlText w:val="%1、"/>
      <w:lvlJc w:val="left"/>
      <w:rPr>
        <w:rFonts w:hint="default"/>
        <w:u w:val="none" w:color="auto"/>
      </w:rPr>
    </w:lvl>
    <w:lvl w:ilvl="1" w:tentative="0">
      <w:start w:val="1"/>
      <w:numFmt w:val="decimal"/>
      <w:lvlText w:val=""/>
      <w:lvlJc w:val="left"/>
      <w:rPr>
        <w:rFonts w:hint="default"/>
        <w:u w:val="none" w:color="auto"/>
      </w:rPr>
    </w:lvl>
    <w:lvl w:ilvl="2" w:tentative="0">
      <w:start w:val="1"/>
      <w:numFmt w:val="decimal"/>
      <w:lvlText w:val=""/>
      <w:lvlJc w:val="left"/>
      <w:rPr>
        <w:rFonts w:hint="default"/>
        <w:u w:val="none" w:color="auto"/>
      </w:rPr>
    </w:lvl>
    <w:lvl w:ilvl="3" w:tentative="0">
      <w:start w:val="1"/>
      <w:numFmt w:val="decimal"/>
      <w:lvlText w:val=""/>
      <w:lvlJc w:val="left"/>
      <w:rPr>
        <w:rFonts w:hint="default"/>
        <w:u w:val="none" w:color="auto"/>
      </w:rPr>
    </w:lvl>
    <w:lvl w:ilvl="4" w:tentative="0">
      <w:start w:val="1"/>
      <w:numFmt w:val="decimal"/>
      <w:lvlText w:val=""/>
      <w:lvlJc w:val="left"/>
      <w:rPr>
        <w:rFonts w:hint="default"/>
        <w:u w:val="none" w:color="auto"/>
      </w:rPr>
    </w:lvl>
    <w:lvl w:ilvl="5" w:tentative="0">
      <w:start w:val="1"/>
      <w:numFmt w:val="decimal"/>
      <w:lvlText w:val=""/>
      <w:lvlJc w:val="left"/>
      <w:rPr>
        <w:rFonts w:hint="default"/>
        <w:u w:val="none" w:color="auto"/>
      </w:rPr>
    </w:lvl>
    <w:lvl w:ilvl="6" w:tentative="0">
      <w:start w:val="1"/>
      <w:numFmt w:val="decimal"/>
      <w:lvlText w:val=""/>
      <w:lvlJc w:val="left"/>
      <w:rPr>
        <w:rFonts w:hint="default"/>
        <w:u w:val="none" w:color="auto"/>
      </w:rPr>
    </w:lvl>
    <w:lvl w:ilvl="7" w:tentative="0">
      <w:start w:val="1"/>
      <w:numFmt w:val="decimal"/>
      <w:lvlText w:val=""/>
      <w:lvlJc w:val="left"/>
      <w:rPr>
        <w:rFonts w:hint="default"/>
        <w:u w:val="none" w:color="auto"/>
      </w:rPr>
    </w:lvl>
    <w:lvl w:ilvl="8" w:tentative="0">
      <w:start w:val="1"/>
      <w:numFmt w:val="decimal"/>
      <w:lvlText w:val=""/>
      <w:lvlJc w:val="left"/>
      <w:rPr>
        <w:rFonts w:hint="default"/>
        <w:u w:val="none" w:color="auto"/>
      </w:rPr>
    </w:lvl>
  </w:abstractNum>
  <w:abstractNum w:abstractNumId="1">
    <w:nsid w:val="A8D8ED18"/>
    <w:multiLevelType w:val="multilevel"/>
    <w:tmpl w:val="A8D8ED18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 w:eastAsia="宋体"/>
        <w:u w:val="none" w:color="auto"/>
      </w:rPr>
    </w:lvl>
    <w:lvl w:ilvl="1" w:tentative="0">
      <w:start w:val="1"/>
      <w:numFmt w:val="decimal"/>
      <w:lvlText w:val=""/>
      <w:lvlJc w:val="left"/>
      <w:rPr>
        <w:rFonts w:hint="default"/>
        <w:u w:val="none" w:color="auto"/>
      </w:rPr>
    </w:lvl>
    <w:lvl w:ilvl="2" w:tentative="0">
      <w:start w:val="1"/>
      <w:numFmt w:val="decimal"/>
      <w:lvlText w:val=""/>
      <w:lvlJc w:val="left"/>
      <w:rPr>
        <w:rFonts w:hint="default"/>
        <w:u w:val="none" w:color="auto"/>
      </w:rPr>
    </w:lvl>
    <w:lvl w:ilvl="3" w:tentative="0">
      <w:start w:val="1"/>
      <w:numFmt w:val="decimal"/>
      <w:lvlText w:val=""/>
      <w:lvlJc w:val="left"/>
      <w:rPr>
        <w:rFonts w:hint="default"/>
        <w:u w:val="none" w:color="auto"/>
      </w:rPr>
    </w:lvl>
    <w:lvl w:ilvl="4" w:tentative="0">
      <w:start w:val="1"/>
      <w:numFmt w:val="decimal"/>
      <w:lvlText w:val=""/>
      <w:lvlJc w:val="left"/>
      <w:rPr>
        <w:rFonts w:hint="default"/>
        <w:u w:val="none" w:color="auto"/>
      </w:rPr>
    </w:lvl>
    <w:lvl w:ilvl="5" w:tentative="0">
      <w:start w:val="1"/>
      <w:numFmt w:val="decimal"/>
      <w:lvlText w:val=""/>
      <w:lvlJc w:val="left"/>
      <w:rPr>
        <w:rFonts w:hint="default"/>
        <w:u w:val="none" w:color="auto"/>
      </w:rPr>
    </w:lvl>
    <w:lvl w:ilvl="6" w:tentative="0">
      <w:start w:val="1"/>
      <w:numFmt w:val="decimal"/>
      <w:lvlText w:val=""/>
      <w:lvlJc w:val="left"/>
      <w:rPr>
        <w:rFonts w:hint="default"/>
        <w:u w:val="none" w:color="auto"/>
      </w:rPr>
    </w:lvl>
    <w:lvl w:ilvl="7" w:tentative="0">
      <w:start w:val="1"/>
      <w:numFmt w:val="decimal"/>
      <w:lvlText w:val=""/>
      <w:lvlJc w:val="left"/>
      <w:rPr>
        <w:rFonts w:hint="default"/>
        <w:u w:val="none" w:color="auto"/>
      </w:rPr>
    </w:lvl>
    <w:lvl w:ilvl="8" w:tentative="0">
      <w:start w:val="1"/>
      <w:numFmt w:val="decimal"/>
      <w:lvlText w:val=""/>
      <w:lvlJc w:val="left"/>
      <w:rPr>
        <w:rFonts w:hint="default"/>
        <w:u w:val="none" w:color="auto"/>
      </w:rPr>
    </w:lvl>
  </w:abstractNum>
  <w:abstractNum w:abstractNumId="2">
    <w:nsid w:val="77313642"/>
    <w:multiLevelType w:val="multilevel"/>
    <w:tmpl w:val="77313642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 w:eastAsia="宋体"/>
        <w:u w:val="none" w:color="auto"/>
      </w:rPr>
    </w:lvl>
    <w:lvl w:ilvl="1" w:tentative="0">
      <w:start w:val="1"/>
      <w:numFmt w:val="decimal"/>
      <w:lvlText w:val=""/>
      <w:lvlJc w:val="left"/>
      <w:rPr>
        <w:rFonts w:hint="default"/>
        <w:u w:val="none" w:color="auto"/>
      </w:rPr>
    </w:lvl>
    <w:lvl w:ilvl="2" w:tentative="0">
      <w:start w:val="1"/>
      <w:numFmt w:val="decimal"/>
      <w:lvlText w:val=""/>
      <w:lvlJc w:val="left"/>
      <w:rPr>
        <w:rFonts w:hint="default"/>
        <w:u w:val="none" w:color="auto"/>
      </w:rPr>
    </w:lvl>
    <w:lvl w:ilvl="3" w:tentative="0">
      <w:start w:val="1"/>
      <w:numFmt w:val="decimal"/>
      <w:lvlText w:val=""/>
      <w:lvlJc w:val="left"/>
      <w:rPr>
        <w:rFonts w:hint="default"/>
        <w:u w:val="none" w:color="auto"/>
      </w:rPr>
    </w:lvl>
    <w:lvl w:ilvl="4" w:tentative="0">
      <w:start w:val="1"/>
      <w:numFmt w:val="decimal"/>
      <w:lvlText w:val=""/>
      <w:lvlJc w:val="left"/>
      <w:rPr>
        <w:rFonts w:hint="default"/>
        <w:u w:val="none" w:color="auto"/>
      </w:rPr>
    </w:lvl>
    <w:lvl w:ilvl="5" w:tentative="0">
      <w:start w:val="1"/>
      <w:numFmt w:val="decimal"/>
      <w:lvlText w:val=""/>
      <w:lvlJc w:val="left"/>
      <w:rPr>
        <w:rFonts w:hint="default"/>
        <w:u w:val="none" w:color="auto"/>
      </w:rPr>
    </w:lvl>
    <w:lvl w:ilvl="6" w:tentative="0">
      <w:start w:val="1"/>
      <w:numFmt w:val="decimal"/>
      <w:lvlText w:val=""/>
      <w:lvlJc w:val="left"/>
      <w:rPr>
        <w:rFonts w:hint="default"/>
        <w:u w:val="none" w:color="auto"/>
      </w:rPr>
    </w:lvl>
    <w:lvl w:ilvl="7" w:tentative="0">
      <w:start w:val="1"/>
      <w:numFmt w:val="decimal"/>
      <w:lvlText w:val=""/>
      <w:lvlJc w:val="left"/>
      <w:rPr>
        <w:rFonts w:hint="default"/>
        <w:u w:val="none" w:color="auto"/>
      </w:rPr>
    </w:lvl>
    <w:lvl w:ilvl="8" w:tentative="0">
      <w:start w:val="1"/>
      <w:numFmt w:val="decimal"/>
      <w:lvlText w:val=""/>
      <w:lvlJc w:val="left"/>
      <w:rPr>
        <w:rFonts w:hint="default"/>
        <w:u w:val="none" w:color="auto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20"/>
  <w:displayHorizontalDrawingGridEvery w:val="0"/>
  <w:displayVerticalDrawingGridEvery w:val="3"/>
  <w:doNotShadeFormData w:val="1"/>
  <w:characterSpacingControl w:val="compressPunctuation"/>
  <w:doNotValidateAgainstSchema/>
  <w:doNotDemarcateInvalidXml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172A27"/>
    <w:rsid w:val="06661444"/>
    <w:rsid w:val="09DB413D"/>
    <w:rsid w:val="0D1005B3"/>
    <w:rsid w:val="122B27B2"/>
    <w:rsid w:val="1266652B"/>
    <w:rsid w:val="14085C31"/>
    <w:rsid w:val="1B754507"/>
    <w:rsid w:val="1E3A6010"/>
    <w:rsid w:val="21617DA6"/>
    <w:rsid w:val="2B8613CE"/>
    <w:rsid w:val="2DF90E26"/>
    <w:rsid w:val="48C5510C"/>
    <w:rsid w:val="4BA35B0A"/>
    <w:rsid w:val="4FB57EBD"/>
    <w:rsid w:val="5C6C475D"/>
    <w:rsid w:val="5C93136F"/>
    <w:rsid w:val="6A3B6FEB"/>
    <w:rsid w:val="6CCE0CC5"/>
    <w:rsid w:val="719808DD"/>
    <w:rsid w:val="73502FE3"/>
    <w:rsid w:val="74997B98"/>
    <w:rsid w:val="7B5F03BA"/>
    <w:rsid w:val="7D3A724C"/>
    <w:rsid w:val="7D7E25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iPriority="99" w:semiHidden="0" w:name="Normal"/>
    <w:lsdException w:qFormat="1" w:unhideWhenUsed="0" w:uiPriority="0" w:semiHidden="0" w:name="heading 1" w:locked="1"/>
    <w:lsdException w:qFormat="1" w:unhideWhenUsed="0" w:uiPriority="0" w:semiHidden="0" w:name="heading 2" w:locked="1"/>
    <w:lsdException w:qFormat="1" w:unhideWhenUsed="0" w:uiPriority="0" w:semiHidden="0" w:name="heading 3" w:locked="1"/>
    <w:lsdException w:qFormat="1" w:unhideWhenUsed="0" w:uiPriority="0" w:semiHidden="0" w:name="heading 4" w:locked="1"/>
    <w:lsdException w:qFormat="1" w:unhideWhenUsed="0" w:uiPriority="0" w:semiHidden="0" w:name="heading 5" w:locked="1"/>
    <w:lsdException w:qFormat="1" w:unhideWhenUsed="0" w:uiPriority="0" w:semiHidden="0" w:name="heading 6" w:locked="1"/>
    <w:lsdException w:qFormat="1" w:unhideWhenUsed="0" w:uiPriority="0" w:semiHidden="0" w:name="heading 7" w:locked="1"/>
    <w:lsdException w:qFormat="1" w:unhideWhenUsed="0" w:uiPriority="0" w:semiHidden="0" w:name="heading 8" w:locked="1"/>
    <w:lsdException w:qFormat="1" w:unhideWhenUsed="0" w:uiPriority="0" w:semiHidden="0" w:name="heading 9" w:locked="1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 w:locked="1"/>
    <w:lsdException w:qFormat="1" w:unhideWhenUsed="0" w:uiPriority="0" w:semiHidden="0" w:name="toc 2" w:locked="1"/>
    <w:lsdException w:qFormat="1" w:unhideWhenUsed="0" w:uiPriority="0" w:semiHidden="0" w:name="toc 3" w:locked="1"/>
    <w:lsdException w:qFormat="1" w:unhideWhenUsed="0" w:uiPriority="0" w:semiHidden="0" w:name="toc 4" w:locked="1"/>
    <w:lsdException w:qFormat="1" w:unhideWhenUsed="0" w:uiPriority="0" w:semiHidden="0" w:name="toc 5" w:locked="1"/>
    <w:lsdException w:qFormat="1" w:unhideWhenUsed="0" w:uiPriority="0" w:semiHidden="0" w:name="toc 6" w:locked="1"/>
    <w:lsdException w:qFormat="1" w:unhideWhenUsed="0" w:uiPriority="0" w:semiHidden="0" w:name="toc 7" w:locked="1"/>
    <w:lsdException w:qFormat="1" w:unhideWhenUsed="0" w:uiPriority="0" w:semiHidden="0" w:name="toc 8" w:locked="1"/>
    <w:lsdException w:qFormat="1" w:unhideWhenUsed="0" w:uiPriority="0" w:semiHidden="0" w:name="toc 9" w:locked="1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qFormat="1" w:unhideWhenUsed="0" w:uiPriority="0" w:semiHidden="0" w:name="index heading"/>
    <w:lsdException w:qFormat="1" w:unhideWhenUsed="0" w:uiPriority="0" w:semiHidden="0" w:name="caption" w:locked="1"/>
    <w:lsdException w:qFormat="1"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qFormat="1" w:unhideWhenUsed="0" w:uiPriority="0" w:semiHidden="0" w:name="table of authorities"/>
    <w:lsdException w:qFormat="1" w:unhideWhenUsed="0" w:uiPriority="0" w:semiHidden="0" w:name="macro"/>
    <w:lsdException w:qFormat="1" w:unhideWhenUsed="0" w:uiPriority="0" w:semiHidden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 w:locked="1"/>
    <w:lsdException w:qFormat="1" w:unhideWhenUsed="0" w:uiPriority="0" w:semiHidden="0" w:name="Closing"/>
    <w:lsdException w:qFormat="1" w:unhideWhenUsed="0" w:uiPriority="0" w:semiHidden="0" w:name="Signature"/>
    <w:lsdException w:qFormat="1" w:uiPriority="99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 w:locked="1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qFormat="1"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semiHidden="0" w:name="Normal Table"/>
    <w:lsdException w:qFormat="1" w:unhideWhenUsed="0" w:uiPriority="0" w:semiHidden="0" w:name="annotation subject"/>
    <w:lsdException w:qFormat="1" w:unhideWhenUsed="0" w:uiPriority="0" w:semiHidden="0" w:name="Table Simple 1"/>
    <w:lsdException w:qFormat="1" w:unhideWhenUsed="0" w:uiPriority="0" w:semiHidden="0" w:name="Table Simple 2"/>
    <w:lsdException w:qFormat="1" w:unhideWhenUsed="0" w:uiPriority="0" w:semiHidden="0" w:name="Table Simple 3"/>
    <w:lsdException w:qFormat="1" w:unhideWhenUsed="0" w:uiPriority="0" w:semiHidden="0" w:name="Table Classic 1"/>
    <w:lsdException w:qFormat="1" w:unhideWhenUsed="0" w:uiPriority="0" w:semiHidden="0" w:name="Table Classic 2"/>
    <w:lsdException w:qFormat="1" w:unhideWhenUsed="0" w:uiPriority="0" w:semiHidden="0" w:name="Table Classic 3"/>
    <w:lsdException w:qFormat="1" w:unhideWhenUsed="0" w:uiPriority="0" w:semiHidden="0" w:name="Table Classic 4"/>
    <w:lsdException w:qFormat="1" w:unhideWhenUsed="0" w:uiPriority="0" w:semiHidden="0" w:name="Table Colorful 1"/>
    <w:lsdException w:qFormat="1" w:unhideWhenUsed="0" w:uiPriority="0" w:semiHidden="0" w:name="Table Colorful 2"/>
    <w:lsdException w:qFormat="1" w:unhideWhenUsed="0" w:uiPriority="0" w:semiHidden="0" w:name="Table Colorful 3"/>
    <w:lsdException w:qFormat="1" w:unhideWhenUsed="0" w:uiPriority="0" w:semiHidden="0" w:name="Table Columns 1"/>
    <w:lsdException w:qFormat="1" w:unhideWhenUsed="0" w:uiPriority="0" w:semiHidden="0" w:name="Table Columns 2"/>
    <w:lsdException w:qFormat="1" w:unhideWhenUsed="0" w:uiPriority="0" w:semiHidden="0" w:name="Table Columns 3"/>
    <w:lsdException w:qFormat="1" w:unhideWhenUsed="0" w:uiPriority="0" w:semiHidden="0" w:name="Table Columns 4"/>
    <w:lsdException w:qFormat="1" w:unhideWhenUsed="0" w:uiPriority="0" w:semiHidden="0" w:name="Table Columns 5"/>
    <w:lsdException w:qFormat="1" w:unhideWhenUsed="0" w:uiPriority="0" w:semiHidden="0" w:name="Table Grid 1"/>
    <w:lsdException w:qFormat="1" w:unhideWhenUsed="0" w:uiPriority="0" w:semiHidden="0" w:name="Table Grid 2"/>
    <w:lsdException w:qFormat="1" w:unhideWhenUsed="0" w:uiPriority="0" w:semiHidden="0" w:name="Table Grid 3"/>
    <w:lsdException w:qFormat="1" w:unhideWhenUsed="0" w:uiPriority="0" w:semiHidden="0" w:name="Table Grid 4"/>
    <w:lsdException w:qFormat="1" w:unhideWhenUsed="0" w:uiPriority="0" w:semiHidden="0" w:name="Table Grid 5"/>
    <w:lsdException w:qFormat="1" w:unhideWhenUsed="0" w:uiPriority="0" w:semiHidden="0" w:name="Table Grid 6"/>
    <w:lsdException w:qFormat="1" w:unhideWhenUsed="0" w:uiPriority="0" w:semiHidden="0" w:name="Table Grid 7"/>
    <w:lsdException w:qFormat="1" w:unhideWhenUsed="0" w:uiPriority="0" w:semiHidden="0" w:name="Table Grid 8"/>
    <w:lsdException w:qFormat="1" w:unhideWhenUsed="0" w:uiPriority="0" w:semiHidden="0" w:name="Table List 1"/>
    <w:lsdException w:qFormat="1" w:unhideWhenUsed="0" w:uiPriority="0" w:semiHidden="0" w:name="Table List 2"/>
    <w:lsdException w:qFormat="1" w:unhideWhenUsed="0" w:uiPriority="0" w:semiHidden="0" w:name="Table List 3"/>
    <w:lsdException w:qFormat="1" w:unhideWhenUsed="0" w:uiPriority="0" w:semiHidden="0" w:name="Table List 4"/>
    <w:lsdException w:qFormat="1" w:unhideWhenUsed="0" w:uiPriority="0" w:semiHidden="0" w:name="Table List 5"/>
    <w:lsdException w:qFormat="1" w:unhideWhenUsed="0" w:uiPriority="0" w:semiHidden="0" w:name="Table List 6"/>
    <w:lsdException w:qFormat="1" w:unhideWhenUsed="0" w:uiPriority="0" w:semiHidden="0" w:name="Table List 7"/>
    <w:lsdException w:qFormat="1" w:unhideWhenUsed="0" w:uiPriority="0" w:semiHidden="0" w:name="Table List 8"/>
    <w:lsdException w:qFormat="1" w:unhideWhenUsed="0" w:uiPriority="0" w:semiHidden="0" w:name="Table 3D effects 1"/>
    <w:lsdException w:qFormat="1" w:unhideWhenUsed="0" w:uiPriority="0" w:semiHidden="0" w:name="Table 3D effects 2"/>
    <w:lsdException w:qFormat="1" w:unhideWhenUsed="0" w:uiPriority="0" w:semiHidden="0" w:name="Table 3D effects 3"/>
    <w:lsdException w:qFormat="1" w:unhideWhenUsed="0" w:uiPriority="0" w:semiHidden="0" w:name="Table Contemporary"/>
    <w:lsdException w:qFormat="1" w:unhideWhenUsed="0" w:uiPriority="0" w:semiHidden="0" w:name="Table Elegant"/>
    <w:lsdException w:qFormat="1" w:unhideWhenUsed="0" w:uiPriority="0" w:semiHidden="0" w:name="Table Professional"/>
    <w:lsdException w:qFormat="1" w:unhideWhenUsed="0" w:uiPriority="0" w:semiHidden="0" w:name="Table Subtle 1"/>
    <w:lsdException w:qFormat="1" w:unhideWhenUsed="0" w:uiPriority="0" w:semiHidden="0" w:name="Table Subtle 2"/>
    <w:lsdException w:qFormat="1" w:unhideWhenUsed="0" w:uiPriority="0" w:semiHidden="0" w:name="Table Web 1"/>
    <w:lsdException w:qFormat="1" w:unhideWhenUsed="0" w:uiPriority="0" w:semiHidden="0" w:name="Table Web 2"/>
    <w:lsdException w:qFormat="1"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 w:locked="1"/>
    <w:lsdException w:qFormat="1"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99"/>
    <w:pPr>
      <w:widowControl w:val="0"/>
      <w:spacing w:beforeLines="0" w:afterLines="0"/>
      <w:jc w:val="both"/>
    </w:pPr>
    <w:rPr>
      <w:rFonts w:hint="eastAsia"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99"/>
    <w:rPr>
      <w:rFonts w:hint="default"/>
      <w:sz w:val="24"/>
      <w:szCs w:val="24"/>
    </w:rPr>
  </w:style>
  <w:style w:type="table" w:default="1" w:styleId="4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spacing w:beforeLines="0" w:afterLines="0"/>
      <w:jc w:val="left"/>
    </w:pPr>
    <w:rPr>
      <w:rFonts w:hint="eastAsia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beforeLines="0" w:afterLines="0"/>
      <w:jc w:val="center"/>
    </w:pPr>
    <w:rPr>
      <w:rFonts w:hint="eastAsia"/>
      <w:sz w:val="18"/>
      <w:szCs w:val="18"/>
    </w:rPr>
  </w:style>
  <w:style w:type="character" w:customStyle="1" w:styleId="6">
    <w:name w:val="页眉 Char"/>
    <w:basedOn w:val="5"/>
    <w:link w:val="3"/>
    <w:unhideWhenUsed/>
    <w:qFormat/>
    <w:locked/>
    <w:uiPriority w:val="99"/>
    <w:rPr>
      <w:rFonts w:hint="default" w:cs="Times New Roman"/>
      <w:sz w:val="18"/>
      <w:szCs w:val="18"/>
    </w:rPr>
  </w:style>
  <w:style w:type="character" w:customStyle="1" w:styleId="7">
    <w:name w:val="页脚 Char"/>
    <w:basedOn w:val="5"/>
    <w:link w:val="2"/>
    <w:unhideWhenUsed/>
    <w:qFormat/>
    <w:locked/>
    <w:uiPriority w:val="99"/>
    <w:rPr>
      <w:rFonts w:hint="default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816</Words>
  <Characters>846</Characters>
  <TotalTime>5</TotalTime>
  <ScaleCrop>false</ScaleCrop>
  <LinksUpToDate>false</LinksUpToDate>
  <CharactersWithSpaces>864</CharactersWithSpaces>
  <Application>WPS Office_12.1.0.18276_F1E327BC-269C-435d-A152-05C5408002CA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2024-07-05T07:45:00Z</dcterms:created>
  <dc:creator>xiaona</dc:creator>
  <cp:lastModifiedBy>鞠ju～</cp:lastModifiedBy>
  <dcterms:modified xsi:type="dcterms:W3CDTF">2024-10-02T03:32:46Z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670E0B2DC48242BC953B9329D6845FBE_13</vt:lpwstr>
  </property>
</Properties>
</file>