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084" w:firstLineChars="300"/>
        <w:jc w:val="center"/>
        <w:rPr>
          <w:rFonts w:ascii="黑体" w:hAnsi="黑体" w:eastAsia="黑体"/>
          <w:b/>
          <w:color w:val="252525"/>
          <w:sz w:val="36"/>
          <w:szCs w:val="36"/>
        </w:rPr>
      </w:pPr>
      <w:r>
        <w:rPr>
          <w:rFonts w:hint="eastAsia" w:ascii="黑体" w:hAnsi="黑体" w:eastAsia="黑体"/>
          <w:b/>
          <w:color w:val="252525"/>
          <w:sz w:val="36"/>
          <w:szCs w:val="36"/>
        </w:rPr>
        <w:t>西安石油大学</w:t>
      </w:r>
      <w:r>
        <w:rPr>
          <w:rFonts w:ascii="黑体" w:hAnsi="黑体" w:eastAsia="黑体"/>
          <w:b/>
          <w:color w:val="252525"/>
          <w:sz w:val="36"/>
          <w:szCs w:val="36"/>
        </w:rPr>
        <w:t>20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2</w:t>
      </w:r>
      <w:r>
        <w:rPr>
          <w:rFonts w:hint="eastAsia" w:ascii="黑体" w:hAnsi="黑体" w:eastAsia="黑体"/>
          <w:b/>
          <w:color w:val="252525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b/>
          <w:color w:val="252525"/>
          <w:sz w:val="36"/>
          <w:szCs w:val="36"/>
        </w:rPr>
        <w:t>年硕士招生考试</w:t>
      </w:r>
    </w:p>
    <w:p>
      <w:pPr>
        <w:spacing w:line="360" w:lineRule="auto"/>
        <w:ind w:firstLine="1084" w:firstLineChars="300"/>
        <w:jc w:val="center"/>
        <w:rPr>
          <w:rFonts w:ascii="黑体" w:hAnsi="黑体" w:eastAsia="黑体"/>
          <w:b/>
          <w:color w:val="252525"/>
          <w:sz w:val="36"/>
          <w:szCs w:val="36"/>
          <w:u w:val="single"/>
        </w:rPr>
      </w:pPr>
      <w:r>
        <w:rPr>
          <w:rFonts w:hint="eastAsia" w:ascii="黑体" w:hAnsi="黑体" w:eastAsia="黑体"/>
          <w:b/>
          <w:color w:val="252525"/>
          <w:sz w:val="36"/>
          <w:szCs w:val="36"/>
          <w:u w:val="single"/>
        </w:rPr>
        <w:t xml:space="preserve">  （825）化工原理</w:t>
      </w:r>
      <w:r>
        <w:rPr>
          <w:rFonts w:ascii="黑体" w:hAnsi="黑体" w:eastAsia="黑体"/>
          <w:b/>
          <w:color w:val="252525"/>
          <w:sz w:val="36"/>
          <w:szCs w:val="36"/>
          <w:u w:val="single"/>
        </w:rPr>
        <w:t xml:space="preserve">         </w:t>
      </w:r>
      <w:r>
        <w:rPr>
          <w:rFonts w:hint="eastAsia" w:ascii="黑体" w:hAnsi="黑体" w:eastAsia="黑体"/>
          <w:b/>
          <w:color w:val="333333"/>
          <w:sz w:val="36"/>
          <w:szCs w:val="36"/>
        </w:rPr>
        <w:t>考试大纲</w:t>
      </w:r>
    </w:p>
    <w:p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一、考察目标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该考试的主要目标是考察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 xml:space="preserve">考生对于化工生产中流体流动、传热和传质过程的基本原理、主要单元操作及设备的计算方法、典型设备的构造及性能等内容的理解和掌握程度，要求考生能够系统地运用化工原理的相关知识来准确分析、解释和处理工程实际问题。  </w:t>
      </w:r>
    </w:p>
    <w:p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>
      <w:pPr>
        <w:spacing w:line="360" w:lineRule="auto"/>
        <w:jc w:val="center"/>
        <w:rPr>
          <w:rFonts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第一章  绪论</w:t>
      </w:r>
    </w:p>
    <w:p>
      <w:pPr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</w:t>
      </w:r>
      <w:r>
        <w:rPr>
          <w:rFonts w:hAnsi="仿宋" w:eastAsia="仿宋"/>
          <w:sz w:val="30"/>
          <w:szCs w:val="30"/>
        </w:rPr>
        <w:t>了解化工过程与单元操作的关系；</w:t>
      </w:r>
    </w:p>
    <w:p>
      <w:pPr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</w:t>
      </w:r>
      <w:r>
        <w:rPr>
          <w:rFonts w:hAnsi="仿宋" w:eastAsia="仿宋"/>
          <w:sz w:val="30"/>
          <w:szCs w:val="30"/>
        </w:rPr>
        <w:t>了解化工原理课程的内容和性质、单元操作的研究方法；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</w:t>
      </w:r>
      <w:r>
        <w:rPr>
          <w:rFonts w:hAnsi="仿宋" w:eastAsia="仿宋"/>
          <w:sz w:val="30"/>
          <w:szCs w:val="30"/>
        </w:rPr>
        <w:t>熟悉单位制，掌握变量和公式的单位换算。</w:t>
      </w:r>
    </w:p>
    <w:p>
      <w:pPr>
        <w:spacing w:line="360" w:lineRule="auto"/>
        <w:jc w:val="center"/>
        <w:rPr>
          <w:rFonts w:ascii="Times New Roman" w:hAnsi="仿宋" w:eastAsia="仿宋" w:cs="Times New Roman"/>
          <w:b/>
          <w:sz w:val="30"/>
          <w:szCs w:val="30"/>
        </w:rPr>
      </w:pPr>
      <w:r>
        <w:rPr>
          <w:rFonts w:ascii="Times New Roman" w:hAnsi="仿宋" w:eastAsia="仿宋" w:cs="Times New Roman"/>
          <w:b/>
          <w:sz w:val="30"/>
          <w:szCs w:val="30"/>
        </w:rPr>
        <w:t>第</w:t>
      </w:r>
      <w:r>
        <w:rPr>
          <w:rFonts w:hint="eastAsia" w:ascii="Times New Roman" w:hAnsi="仿宋" w:eastAsia="仿宋" w:cs="Times New Roman"/>
          <w:b/>
          <w:sz w:val="30"/>
          <w:szCs w:val="30"/>
        </w:rPr>
        <w:t>二</w:t>
      </w:r>
      <w:r>
        <w:rPr>
          <w:rFonts w:ascii="Times New Roman" w:hAnsi="仿宋" w:eastAsia="仿宋" w:cs="Times New Roman"/>
          <w:b/>
          <w:sz w:val="30"/>
          <w:szCs w:val="30"/>
        </w:rPr>
        <w:t xml:space="preserve">章  </w:t>
      </w:r>
      <w:r>
        <w:rPr>
          <w:rFonts w:hint="eastAsia" w:ascii="Times New Roman" w:hAnsi="仿宋" w:eastAsia="仿宋" w:cs="Times New Roman"/>
          <w:b/>
          <w:sz w:val="30"/>
          <w:szCs w:val="30"/>
        </w:rPr>
        <w:t>流体流动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hAnsi="仿宋" w:eastAsia="仿宋"/>
          <w:sz w:val="30"/>
          <w:szCs w:val="30"/>
        </w:rPr>
        <w:t>1、了解流体质点、连续介质、可压缩流体与不可压缩流体；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hAnsi="仿宋" w:eastAsia="仿宋"/>
          <w:sz w:val="30"/>
          <w:szCs w:val="30"/>
        </w:rPr>
        <w:t>2、掌握流体静止的基本方程及其应用；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</w:t>
      </w:r>
      <w:r>
        <w:rPr>
          <w:rFonts w:hint="eastAsia" w:hAnsi="仿宋" w:eastAsia="仿宋"/>
          <w:sz w:val="30"/>
          <w:szCs w:val="30"/>
        </w:rPr>
        <w:t>掌握流体流动的基本方程（连续性方程、伯努利方程）；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4、</w:t>
      </w:r>
      <w:r>
        <w:rPr>
          <w:rFonts w:hint="eastAsia" w:hAnsi="仿宋" w:eastAsia="仿宋"/>
          <w:sz w:val="30"/>
          <w:szCs w:val="30"/>
        </w:rPr>
        <w:t>了解流体流动现象（流动型态、湍流、管内流动分析、边界层与边界层分离）；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5、</w:t>
      </w:r>
      <w:r>
        <w:rPr>
          <w:rFonts w:hint="eastAsia" w:hAnsi="仿宋" w:eastAsia="仿宋"/>
          <w:sz w:val="30"/>
          <w:szCs w:val="30"/>
        </w:rPr>
        <w:t>掌握流体流动阻力损失的计算；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6、</w:t>
      </w:r>
      <w:r>
        <w:rPr>
          <w:rFonts w:hint="eastAsia" w:hAnsi="仿宋" w:eastAsia="仿宋"/>
          <w:sz w:val="30"/>
          <w:szCs w:val="30"/>
        </w:rPr>
        <w:t>理解和掌握简单管路和复杂管路的计算；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7、</w:t>
      </w:r>
      <w:r>
        <w:rPr>
          <w:rFonts w:hint="eastAsia" w:hAnsi="仿宋" w:eastAsia="仿宋"/>
          <w:sz w:val="30"/>
          <w:szCs w:val="30"/>
        </w:rPr>
        <w:t>理解压差式流量计（测速管、孔板流量计、文丘里流量计）和体积式流量计（转子流量计）的工作原理和使用方法。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三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流体输送机械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</w:t>
      </w:r>
      <w:r>
        <w:rPr>
          <w:rFonts w:hint="eastAsia" w:hAnsi="仿宋" w:eastAsia="仿宋"/>
          <w:sz w:val="30"/>
          <w:szCs w:val="30"/>
        </w:rPr>
        <w:t>了解流体输送机械的分类（泵与机）、化工过程对流体输送机械的要求；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</w:t>
      </w:r>
      <w:r>
        <w:rPr>
          <w:rFonts w:hint="eastAsia" w:hAnsi="仿宋" w:eastAsia="仿宋"/>
          <w:sz w:val="30"/>
          <w:szCs w:val="30"/>
        </w:rPr>
        <w:t>理解离心泵的工作原理、主要部件及基本方程式（理论压头）；掌握离心泵的主要性能参数与特性曲线（实际压头、功率、效率）；掌握离心泵工作点与流量调节；了解双泵串、并联工作点的变化；掌握离心泵的安装高度（汽蚀现象与吸上高度）和离心泵选用。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</w:t>
      </w:r>
      <w:r>
        <w:rPr>
          <w:rFonts w:hint="eastAsia" w:hAnsi="仿宋" w:eastAsia="仿宋"/>
          <w:sz w:val="30"/>
          <w:szCs w:val="30"/>
        </w:rPr>
        <w:t>了解其他类型泵；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4、</w:t>
      </w:r>
      <w:r>
        <w:rPr>
          <w:rFonts w:hint="eastAsia" w:hAnsi="仿宋" w:eastAsia="仿宋"/>
          <w:sz w:val="30"/>
          <w:szCs w:val="30"/>
        </w:rPr>
        <w:t>了解气体输送机械。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四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机械分离与固体流态化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1、了解筛分的概念和固体颗粒的性质（粒度分布、平均粒径、当量直径与形状因子</w:t>
      </w:r>
      <w:r>
        <w:rPr>
          <w:rFonts w:hint="eastAsia" w:hAnsi="仿宋" w:eastAsia="仿宋"/>
          <w:sz w:val="30"/>
          <w:szCs w:val="30"/>
        </w:rPr>
        <w:t>）</w:t>
      </w:r>
      <w:r>
        <w:rPr>
          <w:rFonts w:hint="eastAsia" w:eastAsia="仿宋"/>
          <w:sz w:val="30"/>
          <w:szCs w:val="30"/>
        </w:rPr>
        <w:t>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2、了解固体颗粒对流体的相对运动规律。掌握颗粒沉降运动（重力沉降、离心沉降</w:t>
      </w:r>
      <w:r>
        <w:rPr>
          <w:rFonts w:hint="eastAsia" w:hAnsi="仿宋" w:eastAsia="仿宋"/>
          <w:sz w:val="30"/>
          <w:szCs w:val="30"/>
        </w:rPr>
        <w:t>）</w:t>
      </w:r>
      <w:r>
        <w:rPr>
          <w:rFonts w:hint="eastAsia" w:eastAsia="仿宋"/>
          <w:sz w:val="30"/>
          <w:szCs w:val="30"/>
        </w:rPr>
        <w:t>的基本原理，理解重力沉降设备和离心沉降设备的计算。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3、理解过滤过程、过滤设备；掌握过滤基本方程式和过滤计算（间歇过滤与连续过滤</w:t>
      </w:r>
      <w:r>
        <w:rPr>
          <w:rFonts w:hint="eastAsia" w:hAnsi="仿宋" w:eastAsia="仿宋"/>
          <w:sz w:val="30"/>
          <w:szCs w:val="30"/>
        </w:rPr>
        <w:t>）</w:t>
      </w:r>
      <w:r>
        <w:rPr>
          <w:rFonts w:hint="eastAsia" w:eastAsia="仿宋"/>
          <w:sz w:val="30"/>
          <w:szCs w:val="30"/>
        </w:rPr>
        <w:t>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4、了解固体流态化现象，了解固体流态化水力学特性，包括压力降、起始流化速度、带出速度与气流输送等。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五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传热</w:t>
      </w:r>
    </w:p>
    <w:p>
      <w:pPr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1、了解传热的基本方式（热传导、对流传热、辐射传热）和两流体间的热交换方式；</w:t>
      </w:r>
    </w:p>
    <w:p>
      <w:pPr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2、掌握热传导定律、导热系数、稳定热传导（单层及多层平壁导热、单层及多层圆筒壁导热、串联导热分析与热阻叠加原理）；</w:t>
      </w:r>
    </w:p>
    <w:p>
      <w:pPr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理解对流传热过程分析、牛顿冷却定律、对流传热膜系数；熟悉无相变对流传热（热边界层与对流传热机理、因次分析法与准数方程、强制对流传热膜系数、自然对流传热膜系数）、蒸汽冷凝时对流传热膜系数和液体沸腾时对流传热膜系数；</w:t>
      </w:r>
    </w:p>
    <w:p>
      <w:pPr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4、掌握两流体间热量传递的总传热速率、总传热系数（串联热阻叠加原理、面积基准、污垢热阻、强化传热的方向）、传热的平均温度差（逆流、并流、错流、折流）和壁温的计算；</w:t>
      </w:r>
    </w:p>
    <w:p>
      <w:pPr>
        <w:spacing w:line="360" w:lineRule="auto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5、理解辐射传热概念及其规律，掌握两物体之间辐射传热计算；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6、掌握换热器工艺计算（设计型计算、操作型计算、传热效率与传热单元数）方法。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六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传热设备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</w:t>
      </w:r>
      <w:r>
        <w:rPr>
          <w:rFonts w:hint="eastAsia" w:hAnsi="仿宋" w:eastAsia="仿宋"/>
          <w:sz w:val="30"/>
          <w:szCs w:val="30"/>
        </w:rPr>
        <w:t>了解传热设备的类型（夹套式换热器、管式换热器、蛇管式换热器、套管式换热器、列管式换热器、热管式换热器、板式换热器）；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</w:t>
      </w:r>
      <w:r>
        <w:rPr>
          <w:rFonts w:hint="eastAsia" w:hAnsi="仿宋" w:eastAsia="仿宋"/>
          <w:sz w:val="30"/>
          <w:szCs w:val="30"/>
        </w:rPr>
        <w:t>掌握换热器传热的强化途径。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七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蒸发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</w:t>
      </w:r>
      <w:r>
        <w:rPr>
          <w:rFonts w:hint="eastAsia" w:hAnsi="仿宋" w:eastAsia="仿宋"/>
          <w:sz w:val="30"/>
          <w:szCs w:val="30"/>
        </w:rPr>
        <w:t>了解蒸发操作的基本概念；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</w:t>
      </w:r>
      <w:r>
        <w:rPr>
          <w:rFonts w:hint="eastAsia" w:hAnsi="仿宋" w:eastAsia="仿宋"/>
          <w:sz w:val="30"/>
          <w:szCs w:val="30"/>
        </w:rPr>
        <w:t>理解单效蒸发的特点和计算；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</w:t>
      </w:r>
      <w:r>
        <w:rPr>
          <w:rFonts w:hint="eastAsia" w:hAnsi="仿宋" w:eastAsia="仿宋"/>
          <w:sz w:val="30"/>
          <w:szCs w:val="30"/>
        </w:rPr>
        <w:t>理解多效蒸发的特点和计算;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4、</w:t>
      </w:r>
      <w:r>
        <w:rPr>
          <w:rFonts w:hint="eastAsia" w:hAnsi="仿宋" w:eastAsia="仿宋"/>
          <w:sz w:val="30"/>
          <w:szCs w:val="30"/>
        </w:rPr>
        <w:t>了解蒸发设备。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八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传质过程导论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</w:t>
      </w:r>
      <w:r>
        <w:rPr>
          <w:rFonts w:hint="eastAsia" w:hAnsi="仿宋" w:eastAsia="仿宋"/>
          <w:sz w:val="30"/>
          <w:szCs w:val="30"/>
        </w:rPr>
        <w:t>了解工业生产中的传质过程、相组成的表示方法；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</w:t>
      </w:r>
      <w:r>
        <w:rPr>
          <w:rFonts w:hint="eastAsia" w:hAnsi="仿宋" w:eastAsia="仿宋"/>
          <w:sz w:val="30"/>
          <w:szCs w:val="30"/>
        </w:rPr>
        <w:t>理解费克定律及一维稳定分子扩散方程推导过程；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</w:t>
      </w:r>
      <w:r>
        <w:rPr>
          <w:rFonts w:hint="eastAsia" w:hAnsi="仿宋" w:eastAsia="仿宋"/>
          <w:sz w:val="30"/>
          <w:szCs w:val="30"/>
        </w:rPr>
        <w:t>理解对流传质过程机理及膜传质速率方程；</w:t>
      </w:r>
    </w:p>
    <w:p>
      <w:pPr>
        <w:spacing w:line="360" w:lineRule="auto"/>
        <w:rPr>
          <w:rFonts w:hint="eastAsia" w:hAnsi="仿宋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4、</w:t>
      </w:r>
      <w:r>
        <w:rPr>
          <w:rFonts w:hint="eastAsia" w:hAnsi="仿宋" w:eastAsia="仿宋"/>
          <w:sz w:val="30"/>
          <w:szCs w:val="30"/>
        </w:rPr>
        <w:t>了解质量、热量、动量传递的相似性，理解雷诺类比与柯尔类比的推导思路。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九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吸收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1、了解工业生产中的吸收过程及吸收剂选择原则；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2、掌握利用亨利定律进行相平衡计算；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3、理解双膜理论以及总传质速率方程，掌握传质速率方程计算与分析；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4、掌握低浓度吸收塔的计算，包括物料衡算计算：操作线方程推导；最小液气比和适宜液气比计算；填料层高度（平均推动力法、吸收因子法）计算：传质单元数与传质单元高度计算；塔板数计算等；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5、了解高浓度吸收、多组分吸收、化学吸收、非等温吸收等过程的计算思路；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6、了解传质系数的关联式和传质理论。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十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蒸馏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1、了解简单蒸馏、平衡蒸馏和精馏过程；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2、了解二元物系的汽液平衡表达方式，理解挥发度与相对挥发度定义，掌握相平衡方程应用，了解非理想物系；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3、理解简单蒸馏和平衡蒸馏过程分析与计算；理解精馏过程及精馏原理；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4、掌握二元连续精馏的计算，包括全塔物料衡算、理论板数计算、全塔热量衡算；理解理论板假设和恒摩尔流假设；掌握操作线方程（精馏段操作线方程、提馏段操作线方程、进料热状态方程）推导；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5、理解回流比的影响及其选择：全回流与最少理论板数计算、最小回流比计算与最适宜回流比；理解理论板数捷算法；了解进料状态及进料板位置的影响；了解双组分精馏过程的其他类型计算：直接蒸汽加热、回收塔、多股进料与侧线出料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6、了解实际塔板数与塔板效率计算；了解填料精馏塔填料层高度的计算；了解精馏塔温度分布与灵敏板；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7、了解水蒸汽蒸馏、间歇蒸馏计算；了解恒沸蒸馏与萃取蒸馏基本概念和过程；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8、了解多元蒸馏流程、多元物系的汽液平衡、多元蒸馏的物料衡算。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十一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气液传质设备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板式塔：了解板式塔的结构及塔板类型，包括板式塔的总体结构、液体通道、气体通道、塔板类型及其结构特点。理解板式塔的水力学性能，包括气液两相接触状态、气体通过塔板压降计算；理解板式塔的操作特性；理解板式塔的设计程序和方法。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2、填料塔：了解填料塔的总体结构、填料类型及性能评价；理解填料塔的水力学性能和传质性能；了解填料塔的附件；理解填料塔的设计程序和方法。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十二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萃取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1、了解萃取的基本原理、过程及其在工业中的应用；理解三角形相图及其在萃取中的应用，了解萃取剂的选择原则；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2、掌握单级萃取的流程和计算，</w:t>
      </w:r>
      <w:r>
        <w:rPr>
          <w:rFonts w:hint="eastAsia" w:eastAsia="仿宋"/>
          <w:color w:val="000000"/>
          <w:sz w:val="30"/>
          <w:szCs w:val="30"/>
        </w:rPr>
        <w:t>了解多</w:t>
      </w:r>
      <w:r>
        <w:rPr>
          <w:rFonts w:hint="eastAsia" w:eastAsia="仿宋"/>
          <w:sz w:val="30"/>
          <w:szCs w:val="30"/>
        </w:rPr>
        <w:t>级错流萃取和多级逆流萃取的流程和计算方法；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3、了解主要萃取设备的结构与特点。</w:t>
      </w:r>
    </w:p>
    <w:p>
      <w:pPr>
        <w:spacing w:line="360" w:lineRule="auto"/>
        <w:jc w:val="center"/>
        <w:rPr>
          <w:rFonts w:hint="eastAsia" w:hAnsi="仿宋" w:eastAsia="仿宋"/>
          <w:b/>
          <w:sz w:val="30"/>
          <w:szCs w:val="30"/>
        </w:rPr>
      </w:pPr>
      <w:r>
        <w:rPr>
          <w:rFonts w:hAnsi="仿宋" w:eastAsia="仿宋"/>
          <w:b/>
          <w:sz w:val="30"/>
          <w:szCs w:val="30"/>
        </w:rPr>
        <w:t>第</w:t>
      </w:r>
      <w:r>
        <w:rPr>
          <w:rFonts w:hint="eastAsia" w:hAnsi="仿宋" w:eastAsia="仿宋"/>
          <w:b/>
          <w:sz w:val="30"/>
          <w:szCs w:val="30"/>
        </w:rPr>
        <w:t>十三</w:t>
      </w:r>
      <w:r>
        <w:rPr>
          <w:rFonts w:hAnsi="仿宋" w:eastAsia="仿宋"/>
          <w:b/>
          <w:sz w:val="30"/>
          <w:szCs w:val="30"/>
        </w:rPr>
        <w:t xml:space="preserve">章  </w:t>
      </w:r>
      <w:r>
        <w:rPr>
          <w:rFonts w:hint="eastAsia" w:hAnsi="仿宋" w:eastAsia="仿宋"/>
          <w:b/>
          <w:sz w:val="30"/>
          <w:szCs w:val="30"/>
        </w:rPr>
        <w:t>干燥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1、了解工业生产中的干燥方法；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2、了解湿空气的性质及空气湿度图；利用空气湿度图进行湿空气计算；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3、掌握干燥过程物料衡算和热量衡算；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4、了解干燥过程的相平衡关系、理解干燥过程机理（干燥曲线、干燥速率曲线）及干燥时间计算；</w:t>
      </w:r>
    </w:p>
    <w:p>
      <w:pPr>
        <w:spacing w:line="360" w:lineRule="auto"/>
        <w:rPr>
          <w:rFonts w:hint="eastAsia" w:eastAsia="仿宋"/>
          <w:sz w:val="30"/>
          <w:szCs w:val="30"/>
        </w:rPr>
      </w:pPr>
      <w:r>
        <w:rPr>
          <w:rFonts w:hint="eastAsia" w:eastAsia="仿宋"/>
          <w:sz w:val="30"/>
          <w:szCs w:val="30"/>
        </w:rPr>
        <w:t>5、了解部分干燥器结构及原理，掌握干燥器选择。</w:t>
      </w:r>
    </w:p>
    <w:p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三、考试形式及试卷结构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考试形式为闭卷笔试，试卷结构为填空题、选择题和计算题。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91"/>
    <w:rsid w:val="00012231"/>
    <w:rsid w:val="000340EA"/>
    <w:rsid w:val="00037986"/>
    <w:rsid w:val="000763DA"/>
    <w:rsid w:val="00083FAE"/>
    <w:rsid w:val="000B3AAB"/>
    <w:rsid w:val="000D5718"/>
    <w:rsid w:val="000F0886"/>
    <w:rsid w:val="000F6214"/>
    <w:rsid w:val="00163B29"/>
    <w:rsid w:val="00164E50"/>
    <w:rsid w:val="0016526B"/>
    <w:rsid w:val="00176DA7"/>
    <w:rsid w:val="00186310"/>
    <w:rsid w:val="00193686"/>
    <w:rsid w:val="00193ECD"/>
    <w:rsid w:val="001A59F7"/>
    <w:rsid w:val="001B0A03"/>
    <w:rsid w:val="001B102B"/>
    <w:rsid w:val="001D6C45"/>
    <w:rsid w:val="001F57BB"/>
    <w:rsid w:val="001F6E91"/>
    <w:rsid w:val="0020007F"/>
    <w:rsid w:val="00213B87"/>
    <w:rsid w:val="002233C0"/>
    <w:rsid w:val="00231C8A"/>
    <w:rsid w:val="002557C1"/>
    <w:rsid w:val="0027319F"/>
    <w:rsid w:val="002A275A"/>
    <w:rsid w:val="002B1AA8"/>
    <w:rsid w:val="002B4058"/>
    <w:rsid w:val="002C4025"/>
    <w:rsid w:val="002D2AE5"/>
    <w:rsid w:val="003043E8"/>
    <w:rsid w:val="003227A6"/>
    <w:rsid w:val="00330186"/>
    <w:rsid w:val="0033758F"/>
    <w:rsid w:val="00354D53"/>
    <w:rsid w:val="0035715C"/>
    <w:rsid w:val="00364FF4"/>
    <w:rsid w:val="003A2D37"/>
    <w:rsid w:val="003B14B1"/>
    <w:rsid w:val="003D1871"/>
    <w:rsid w:val="003D1F77"/>
    <w:rsid w:val="003D6CCA"/>
    <w:rsid w:val="003F1BC0"/>
    <w:rsid w:val="003F4E1E"/>
    <w:rsid w:val="004002D4"/>
    <w:rsid w:val="00403360"/>
    <w:rsid w:val="00420B92"/>
    <w:rsid w:val="004360DA"/>
    <w:rsid w:val="00453EA5"/>
    <w:rsid w:val="00462887"/>
    <w:rsid w:val="004A15F1"/>
    <w:rsid w:val="004A1C42"/>
    <w:rsid w:val="004B1CC6"/>
    <w:rsid w:val="004B1DF9"/>
    <w:rsid w:val="004C73D4"/>
    <w:rsid w:val="004E0FA5"/>
    <w:rsid w:val="004F1DEA"/>
    <w:rsid w:val="004F62D0"/>
    <w:rsid w:val="004F674B"/>
    <w:rsid w:val="00501B62"/>
    <w:rsid w:val="00506D77"/>
    <w:rsid w:val="00530929"/>
    <w:rsid w:val="005512D7"/>
    <w:rsid w:val="00582723"/>
    <w:rsid w:val="00591190"/>
    <w:rsid w:val="00593C67"/>
    <w:rsid w:val="0059718F"/>
    <w:rsid w:val="005D0215"/>
    <w:rsid w:val="005D2650"/>
    <w:rsid w:val="005D59BF"/>
    <w:rsid w:val="005E049D"/>
    <w:rsid w:val="005E4899"/>
    <w:rsid w:val="005F599F"/>
    <w:rsid w:val="00607B4F"/>
    <w:rsid w:val="006215A2"/>
    <w:rsid w:val="006365FA"/>
    <w:rsid w:val="00637281"/>
    <w:rsid w:val="00645E78"/>
    <w:rsid w:val="0064696B"/>
    <w:rsid w:val="006542AF"/>
    <w:rsid w:val="00662672"/>
    <w:rsid w:val="006630C0"/>
    <w:rsid w:val="0066524A"/>
    <w:rsid w:val="006666F5"/>
    <w:rsid w:val="00671DBE"/>
    <w:rsid w:val="00695E33"/>
    <w:rsid w:val="006A34CF"/>
    <w:rsid w:val="006A4EE2"/>
    <w:rsid w:val="006C2FE5"/>
    <w:rsid w:val="006C72C9"/>
    <w:rsid w:val="006D48F6"/>
    <w:rsid w:val="006D6908"/>
    <w:rsid w:val="006D7810"/>
    <w:rsid w:val="006E40E8"/>
    <w:rsid w:val="006E4D59"/>
    <w:rsid w:val="006F4E9E"/>
    <w:rsid w:val="00742B62"/>
    <w:rsid w:val="0074782A"/>
    <w:rsid w:val="0075639A"/>
    <w:rsid w:val="00764969"/>
    <w:rsid w:val="0078046E"/>
    <w:rsid w:val="00781264"/>
    <w:rsid w:val="007A4898"/>
    <w:rsid w:val="007C4824"/>
    <w:rsid w:val="007E02A5"/>
    <w:rsid w:val="007E05B4"/>
    <w:rsid w:val="007E41F0"/>
    <w:rsid w:val="007F6820"/>
    <w:rsid w:val="0080576E"/>
    <w:rsid w:val="00853002"/>
    <w:rsid w:val="00864A1A"/>
    <w:rsid w:val="00864A86"/>
    <w:rsid w:val="00870A11"/>
    <w:rsid w:val="00871122"/>
    <w:rsid w:val="008767C8"/>
    <w:rsid w:val="008936FD"/>
    <w:rsid w:val="008D1ECA"/>
    <w:rsid w:val="008D25AA"/>
    <w:rsid w:val="008F3E3A"/>
    <w:rsid w:val="009129FE"/>
    <w:rsid w:val="00914645"/>
    <w:rsid w:val="009245F5"/>
    <w:rsid w:val="00930522"/>
    <w:rsid w:val="009339CE"/>
    <w:rsid w:val="00943050"/>
    <w:rsid w:val="00980429"/>
    <w:rsid w:val="0098749A"/>
    <w:rsid w:val="0098768D"/>
    <w:rsid w:val="009B5E02"/>
    <w:rsid w:val="009C722C"/>
    <w:rsid w:val="009D2057"/>
    <w:rsid w:val="009D3F45"/>
    <w:rsid w:val="009E46ED"/>
    <w:rsid w:val="009F11DD"/>
    <w:rsid w:val="009F5880"/>
    <w:rsid w:val="00A11D3C"/>
    <w:rsid w:val="00A20399"/>
    <w:rsid w:val="00A32147"/>
    <w:rsid w:val="00A5024B"/>
    <w:rsid w:val="00A60ED6"/>
    <w:rsid w:val="00A72753"/>
    <w:rsid w:val="00A7405F"/>
    <w:rsid w:val="00A8555C"/>
    <w:rsid w:val="00AA34AD"/>
    <w:rsid w:val="00AC235F"/>
    <w:rsid w:val="00AC30FB"/>
    <w:rsid w:val="00AC3438"/>
    <w:rsid w:val="00AC592F"/>
    <w:rsid w:val="00AC67A0"/>
    <w:rsid w:val="00AD2BF7"/>
    <w:rsid w:val="00AD33B5"/>
    <w:rsid w:val="00AF2406"/>
    <w:rsid w:val="00B022F2"/>
    <w:rsid w:val="00B22888"/>
    <w:rsid w:val="00B3425F"/>
    <w:rsid w:val="00B44DFA"/>
    <w:rsid w:val="00B473D2"/>
    <w:rsid w:val="00B74E89"/>
    <w:rsid w:val="00B74FE3"/>
    <w:rsid w:val="00B94AA0"/>
    <w:rsid w:val="00BA2F9E"/>
    <w:rsid w:val="00BC33D0"/>
    <w:rsid w:val="00BD7E22"/>
    <w:rsid w:val="00BE35D2"/>
    <w:rsid w:val="00BF2A08"/>
    <w:rsid w:val="00C03E0A"/>
    <w:rsid w:val="00C11E8D"/>
    <w:rsid w:val="00C134C6"/>
    <w:rsid w:val="00C17E79"/>
    <w:rsid w:val="00C40889"/>
    <w:rsid w:val="00C56B6C"/>
    <w:rsid w:val="00C62F68"/>
    <w:rsid w:val="00C83CFD"/>
    <w:rsid w:val="00C90151"/>
    <w:rsid w:val="00C9108F"/>
    <w:rsid w:val="00C9389D"/>
    <w:rsid w:val="00CA6253"/>
    <w:rsid w:val="00CB201B"/>
    <w:rsid w:val="00CC75BB"/>
    <w:rsid w:val="00CE22A0"/>
    <w:rsid w:val="00CE3841"/>
    <w:rsid w:val="00CF265A"/>
    <w:rsid w:val="00D073B8"/>
    <w:rsid w:val="00D119B4"/>
    <w:rsid w:val="00D24BA4"/>
    <w:rsid w:val="00D30742"/>
    <w:rsid w:val="00D471BB"/>
    <w:rsid w:val="00D55249"/>
    <w:rsid w:val="00D72DFA"/>
    <w:rsid w:val="00D8111F"/>
    <w:rsid w:val="00D829E8"/>
    <w:rsid w:val="00D876B3"/>
    <w:rsid w:val="00D955A3"/>
    <w:rsid w:val="00DB02D2"/>
    <w:rsid w:val="00DB47B9"/>
    <w:rsid w:val="00DD657F"/>
    <w:rsid w:val="00DE0B14"/>
    <w:rsid w:val="00DF0EDE"/>
    <w:rsid w:val="00DF6D4A"/>
    <w:rsid w:val="00E1089C"/>
    <w:rsid w:val="00E12B05"/>
    <w:rsid w:val="00E12C73"/>
    <w:rsid w:val="00E14444"/>
    <w:rsid w:val="00E35DF1"/>
    <w:rsid w:val="00E63584"/>
    <w:rsid w:val="00E71B09"/>
    <w:rsid w:val="00E73D92"/>
    <w:rsid w:val="00E8306F"/>
    <w:rsid w:val="00E94366"/>
    <w:rsid w:val="00E96422"/>
    <w:rsid w:val="00EB2A5A"/>
    <w:rsid w:val="00EB5D8D"/>
    <w:rsid w:val="00EF7BF7"/>
    <w:rsid w:val="00F15D9E"/>
    <w:rsid w:val="00F438A8"/>
    <w:rsid w:val="00F462D6"/>
    <w:rsid w:val="00F466E8"/>
    <w:rsid w:val="00F6778B"/>
    <w:rsid w:val="00F76B6A"/>
    <w:rsid w:val="00FB7B86"/>
    <w:rsid w:val="00FD115B"/>
    <w:rsid w:val="00FD2A95"/>
    <w:rsid w:val="00FF6278"/>
    <w:rsid w:val="180F7772"/>
    <w:rsid w:val="2A4C4FDE"/>
    <w:rsid w:val="2AAA579B"/>
    <w:rsid w:val="2EB130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 7"/>
    <w:basedOn w:val="7"/>
    <w:uiPriority w:val="0"/>
    <w:pPr>
      <w:widowControl w:val="0"/>
      <w:jc w:val="both"/>
    </w:pPr>
    <w:rPr>
      <w:b/>
      <w:bCs/>
      <w:lang w:val="en-US" w:eastAsia="zh-CN" w:bidi="ar-SA"/>
    </w:rPr>
    <w:tblPr>
      <w:tblStyle w:val="7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blStylePr w:type="firstRow">
      <w:rPr>
        <w:rFonts w:cs="Times New Roman"/>
        <w:b w:val="0"/>
        <w:bCs w:val="0"/>
      </w:rPr>
      <w:tblPr>
        <w:tblStyle w:val="7"/>
      </w:tblPr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  <w:tblPr>
        <w:tblStyle w:val="7"/>
      </w:tblPr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  <w:tblPr>
        <w:tblStyle w:val="7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 w:val="0"/>
        <w:bCs w:val="0"/>
      </w:rPr>
      <w:tblPr>
        <w:tblStyle w:val="7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>
        <w:tblStyle w:val="7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Hyperlink"/>
    <w:uiPriority w:val="0"/>
    <w:rPr>
      <w:rFonts w:cs="Times New Roman"/>
      <w:color w:val="0563C1"/>
      <w:u w:val="single"/>
    </w:rPr>
  </w:style>
  <w:style w:type="character" w:customStyle="1" w:styleId="12">
    <w:name w:val="日期 Char"/>
    <w:link w:val="2"/>
    <w:locked/>
    <w:uiPriority w:val="0"/>
    <w:rPr>
      <w:rFonts w:cs="Times New Roman"/>
      <w:kern w:val="2"/>
      <w:sz w:val="24"/>
      <w:szCs w:val="24"/>
    </w:rPr>
  </w:style>
  <w:style w:type="character" w:customStyle="1" w:styleId="13">
    <w:name w:val="批注框文本 Char"/>
    <w:link w:val="3"/>
    <w:uiPriority w:val="0"/>
    <w:rPr>
      <w:kern w:val="2"/>
      <w:sz w:val="18"/>
      <w:szCs w:val="18"/>
    </w:rPr>
  </w:style>
  <w:style w:type="character" w:customStyle="1" w:styleId="14">
    <w:name w:val="页脚 Char"/>
    <w:link w:val="4"/>
    <w:locked/>
    <w:uiPriority w:val="0"/>
    <w:rPr>
      <w:rFonts w:cs="Times New Roman"/>
      <w:kern w:val="2"/>
      <w:sz w:val="18"/>
      <w:szCs w:val="18"/>
    </w:rPr>
  </w:style>
  <w:style w:type="character" w:customStyle="1" w:styleId="15">
    <w:name w:val="页眉 Char"/>
    <w:link w:val="5"/>
    <w:locked/>
    <w:uiPriority w:val="0"/>
    <w:rPr>
      <w:rFonts w:cs="Times New Roman"/>
      <w:kern w:val="2"/>
      <w:sz w:val="18"/>
      <w:szCs w:val="18"/>
    </w:rPr>
  </w:style>
  <w:style w:type="character" w:customStyle="1" w:styleId="16">
    <w:name w:val="font31"/>
    <w:uiPriority w:val="0"/>
    <w:rPr>
      <w:rFonts w:ascii="等线" w:hAnsi="等线" w:eastAsia="等线" w:cs="Times New Roman"/>
      <w:color w:val="000000"/>
      <w:sz w:val="22"/>
      <w:szCs w:val="22"/>
      <w:u w:val="none"/>
    </w:rPr>
  </w:style>
  <w:style w:type="character" w:customStyle="1" w:styleId="17">
    <w:name w:val="font11"/>
    <w:uiPriority w:val="0"/>
    <w:rPr>
      <w:rFonts w:ascii="Arial" w:hAnsi="Arial" w:cs="Arial"/>
      <w:color w:val="000000"/>
      <w:sz w:val="20"/>
      <w:szCs w:val="20"/>
      <w:u w:val="none"/>
    </w:rPr>
  </w:style>
  <w:style w:type="paragraph" w:customStyle="1" w:styleId="18">
    <w:name w:val="Char Char Char Char1"/>
    <w:basedOn w:val="1"/>
    <w:uiPriority w:val="0"/>
    <w:pPr>
      <w:widowControl/>
      <w:spacing w:after="160" w:line="240" w:lineRule="exact"/>
      <w:jc w:val="left"/>
    </w:pPr>
  </w:style>
  <w:style w:type="paragraph" w:customStyle="1" w:styleId="19">
    <w:name w:val="Char Char Char Char"/>
    <w:basedOn w:val="1"/>
    <w:uiPriority w:val="0"/>
    <w:pPr>
      <w:widowControl/>
      <w:spacing w:after="160" w:line="240" w:lineRule="exact"/>
      <w:jc w:val="left"/>
    </w:pPr>
  </w:style>
  <w:style w:type="paragraph" w:customStyle="1" w:styleId="20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2550</Words>
  <Characters>2555</Characters>
  <Lines>19</Lines>
  <Paragraphs>5</Paragraphs>
  <TotalTime>0</TotalTime>
  <ScaleCrop>false</ScaleCrop>
  <LinksUpToDate>false</LinksUpToDate>
  <CharactersWithSpaces>2619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2018-08-23T14:38:00Z</dcterms:created>
  <dc:creator>刘胜勇</dc:creator>
  <cp:lastModifiedBy>张珂</cp:lastModifiedBy>
  <cp:lastPrinted>2018-09-01T01:32:00Z</cp:lastPrinted>
  <dcterms:modified xsi:type="dcterms:W3CDTF">2025-09-30T13:50:08Z</dcterms:modified>
  <dc:title>关于编制2019年硕士研究生招生专业目录的通知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EBF0C9B8EFB24284A13C8C9A8170344E_13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