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DFB4D">
      <w:pPr>
        <w:widowControl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西安石油大学202</w:t>
      </w:r>
      <w:r>
        <w:rPr>
          <w:rFonts w:hint="eastAsia" w:eastAsia="方正小标宋简体" w:cs="Times New Roman"/>
          <w:sz w:val="36"/>
          <w:szCs w:val="36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年硕士研究生招生考试</w:t>
      </w:r>
    </w:p>
    <w:p w14:paraId="34D2EE73">
      <w:pPr>
        <w:jc w:val="center"/>
        <w:rPr>
          <w:rFonts w:hint="default" w:ascii="Times New Roman" w:hAnsi="Times New Roman" w:eastAsia="方正小标宋简体" w:cs="Times New Roman"/>
          <w:bCs/>
          <w:color w:val="252525"/>
          <w:sz w:val="36"/>
          <w:szCs w:val="36"/>
          <w:u w:val="single"/>
        </w:rPr>
      </w:pPr>
      <w:r>
        <w:rPr>
          <w:rFonts w:hint="default" w:ascii="Times New Roman" w:hAnsi="Times New Roman" w:eastAsia="方正小标宋简体" w:cs="Times New Roman"/>
          <w:bCs/>
          <w:color w:val="252525"/>
          <w:sz w:val="36"/>
          <w:szCs w:val="36"/>
          <w:u w:val="single"/>
        </w:rPr>
        <w:t xml:space="preserve">  </w:t>
      </w:r>
      <w:r>
        <w:rPr>
          <w:rFonts w:hint="eastAsia" w:eastAsia="方正小标宋简体" w:cs="Times New Roman"/>
          <w:bCs/>
          <w:color w:val="252525"/>
          <w:sz w:val="36"/>
          <w:szCs w:val="36"/>
          <w:u w:val="single"/>
          <w:lang w:eastAsia="zh-CN"/>
        </w:rPr>
        <w:t>（</w:t>
      </w:r>
      <w:r>
        <w:rPr>
          <w:rFonts w:hint="eastAsia" w:eastAsia="方正小标宋简体" w:cs="Times New Roman"/>
          <w:bCs/>
          <w:color w:val="252525"/>
          <w:sz w:val="36"/>
          <w:szCs w:val="36"/>
          <w:u w:val="single"/>
          <w:lang w:val="en-US" w:eastAsia="zh-CN"/>
        </w:rPr>
        <w:t>821</w:t>
      </w:r>
      <w:r>
        <w:rPr>
          <w:rFonts w:hint="eastAsia" w:eastAsia="方正小标宋简体" w:cs="Times New Roman"/>
          <w:bCs/>
          <w:color w:val="252525"/>
          <w:sz w:val="36"/>
          <w:szCs w:val="36"/>
          <w:u w:val="single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bCs/>
          <w:color w:val="252525"/>
          <w:sz w:val="36"/>
          <w:szCs w:val="36"/>
          <w:u w:val="single"/>
        </w:rPr>
        <w:t xml:space="preserve">   </w:t>
      </w:r>
      <w:r>
        <w:rPr>
          <w:rFonts w:hint="default" w:ascii="Times New Roman" w:hAnsi="Times New Roman" w:eastAsia="方正小标宋简体" w:cs="Times New Roman"/>
          <w:bCs/>
          <w:color w:val="252525"/>
          <w:sz w:val="36"/>
          <w:szCs w:val="36"/>
          <w:u w:val="single"/>
          <w:lang w:val="en-US" w:eastAsia="zh-CN"/>
        </w:rPr>
        <w:t>高等代数</w:t>
      </w:r>
      <w:r>
        <w:rPr>
          <w:rFonts w:hint="default" w:ascii="Times New Roman" w:hAnsi="Times New Roman" w:eastAsia="方正小标宋简体" w:cs="Times New Roman"/>
          <w:bCs/>
          <w:color w:val="252525"/>
          <w:sz w:val="36"/>
          <w:szCs w:val="36"/>
          <w:u w:val="single"/>
        </w:rPr>
        <w:t xml:space="preserve">      </w:t>
      </w:r>
      <w:r>
        <w:rPr>
          <w:rFonts w:hint="default" w:ascii="Times New Roman" w:hAnsi="Times New Roman" w:eastAsia="方正小标宋简体" w:cs="Times New Roman"/>
          <w:bCs/>
          <w:color w:val="333333"/>
          <w:sz w:val="36"/>
          <w:szCs w:val="36"/>
        </w:rPr>
        <w:t>考试大纲</w:t>
      </w:r>
    </w:p>
    <w:p w14:paraId="3B4EFBFA">
      <w:pPr>
        <w:spacing w:line="360" w:lineRule="auto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一、考查目标</w:t>
      </w:r>
    </w:p>
    <w:p w14:paraId="59B2FE12">
      <w:pPr>
        <w:spacing w:line="360" w:lineRule="auto"/>
        <w:ind w:firstLine="480" w:firstLineChars="200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  <w:lang w:eastAsia="zh-CN"/>
        </w:rPr>
        <w:t>《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高等代数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》</w:t>
      </w:r>
      <w:r>
        <w:rPr>
          <w:rFonts w:hint="default" w:ascii="Times New Roman" w:hAnsi="Times New Roman" w:cs="Times New Roman"/>
          <w:kern w:val="0"/>
          <w:sz w:val="24"/>
        </w:rPr>
        <w:t>入学考试是为招收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数学</w:t>
      </w:r>
      <w:r>
        <w:rPr>
          <w:rFonts w:hint="default" w:ascii="Times New Roman" w:hAnsi="Times New Roman" w:cs="Times New Roman"/>
          <w:kern w:val="0"/>
          <w:sz w:val="24"/>
        </w:rPr>
        <w:t>专业的硕士研究生而实施的选拔性考试科目。其主要目的是考查考生对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高等代数</w:t>
      </w:r>
      <w:r>
        <w:rPr>
          <w:rFonts w:hint="default" w:ascii="Times New Roman" w:hAnsi="Times New Roman" w:cs="Times New Roman"/>
          <w:kern w:val="0"/>
          <w:sz w:val="24"/>
        </w:rPr>
        <w:t>的基本概念和基本原理的理解和掌握的程度，要求考生系统地理解高等代数的基本概念和基本理论，掌握高等代数的基本思想和方法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kern w:val="0"/>
          <w:sz w:val="24"/>
        </w:rPr>
        <w:t>要求考生具有抽象思维能力、逻辑推理能力、运算能力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及</w:t>
      </w:r>
      <w:r>
        <w:rPr>
          <w:rFonts w:hint="default" w:ascii="Times New Roman" w:hAnsi="Times New Roman" w:cs="Times New Roman"/>
          <w:kern w:val="0"/>
          <w:sz w:val="24"/>
        </w:rPr>
        <w:t>综合运用所学的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代数</w:t>
      </w:r>
      <w:r>
        <w:rPr>
          <w:rFonts w:hint="default" w:ascii="Times New Roman" w:hAnsi="Times New Roman" w:cs="Times New Roman"/>
          <w:kern w:val="0"/>
          <w:sz w:val="24"/>
        </w:rPr>
        <w:t>知识分析问题和解决问题的能力。</w:t>
      </w:r>
    </w:p>
    <w:p w14:paraId="5C9CCB4D">
      <w:pPr>
        <w:spacing w:before="156" w:beforeLines="50" w:after="156" w:afterLines="50" w:line="360" w:lineRule="auto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二、考试主要内容</w:t>
      </w:r>
    </w:p>
    <w:p w14:paraId="6C205F70">
      <w:pPr>
        <w:spacing w:line="360" w:lineRule="auto"/>
        <w:jc w:val="center"/>
        <w:outlineLvl w:val="0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第一部分 多项式理论</w:t>
      </w:r>
    </w:p>
    <w:p w14:paraId="3EAEEE51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1、</w:t>
      </w:r>
      <w:r>
        <w:rPr>
          <w:rFonts w:hint="default" w:ascii="Times New Roman" w:hAnsi="Times New Roman" w:cs="Times New Roman"/>
          <w:kern w:val="0"/>
          <w:sz w:val="24"/>
        </w:rPr>
        <w:t>多项式的相关概念和基本性质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</w:p>
    <w:p w14:paraId="73E74F5F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eastAsia="zh-CN"/>
        </w:rPr>
      </w:pPr>
      <w:r>
        <w:rPr>
          <w:rFonts w:hint="default" w:ascii="Times New Roman" w:hAnsi="Times New Roman" w:cs="Times New Roman"/>
          <w:kern w:val="0"/>
          <w:sz w:val="24"/>
        </w:rPr>
        <w:t>2、一元多项式的带余除法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</w:p>
    <w:p w14:paraId="7B92E6E3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eastAsia="zh-CN"/>
        </w:rPr>
      </w:pPr>
      <w:r>
        <w:rPr>
          <w:rFonts w:hint="default" w:ascii="Times New Roman" w:hAnsi="Times New Roman" w:cs="Times New Roman"/>
          <w:kern w:val="0"/>
          <w:sz w:val="24"/>
        </w:rPr>
        <w:t>3、多项式的最大公因式的性质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</w:p>
    <w:p w14:paraId="2920E390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eastAsia="zh-CN"/>
        </w:rPr>
      </w:pPr>
      <w:r>
        <w:rPr>
          <w:rFonts w:hint="default" w:ascii="Times New Roman" w:hAnsi="Times New Roman" w:cs="Times New Roman"/>
          <w:kern w:val="0"/>
          <w:sz w:val="24"/>
        </w:rPr>
        <w:t>4、不可约因式和多项式唯一分解定理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。</w:t>
      </w:r>
    </w:p>
    <w:p w14:paraId="4FCBE5A9">
      <w:pPr>
        <w:spacing w:line="360" w:lineRule="auto"/>
        <w:jc w:val="center"/>
        <w:outlineLvl w:val="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b/>
          <w:sz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sz w:val="24"/>
        </w:rPr>
        <w:t xml:space="preserve">第二部分 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>行列式、向量与矩阵</w:t>
      </w:r>
    </w:p>
    <w:p w14:paraId="2EA1D8AD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1、</w:t>
      </w:r>
      <w:r>
        <w:rPr>
          <w:rFonts w:hint="default" w:ascii="Times New Roman" w:hAnsi="Times New Roman" w:cs="Times New Roman"/>
          <w:kern w:val="0"/>
          <w:sz w:val="24"/>
        </w:rPr>
        <w:t>行列式的概念和基本性质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</w:p>
    <w:p w14:paraId="4B155C55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eastAsia="zh-CN"/>
        </w:rPr>
      </w:pPr>
      <w:r>
        <w:rPr>
          <w:rFonts w:hint="default" w:ascii="Times New Roman" w:hAnsi="Times New Roman" w:cs="Times New Roman"/>
          <w:kern w:val="0"/>
          <w:sz w:val="24"/>
        </w:rPr>
        <w:t>2、行列式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的</w:t>
      </w:r>
      <w:r>
        <w:rPr>
          <w:rFonts w:hint="default" w:ascii="Times New Roman" w:hAnsi="Times New Roman" w:cs="Times New Roman"/>
          <w:kern w:val="0"/>
          <w:sz w:val="24"/>
        </w:rPr>
        <w:t>计算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</w:p>
    <w:p w14:paraId="7434EC82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</w:rPr>
        <w:t>3、行列式按行（列）展开定理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的应用；</w:t>
      </w:r>
    </w:p>
    <w:p w14:paraId="02612BA9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eastAsia="zh-CN"/>
        </w:rPr>
      </w:pPr>
      <w:r>
        <w:rPr>
          <w:rFonts w:hint="default" w:ascii="Times New Roman" w:hAnsi="Times New Roman" w:cs="Times New Roman"/>
          <w:kern w:val="0"/>
          <w:sz w:val="24"/>
        </w:rPr>
        <w:t>4、向量的线性组合和线性表示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</w:p>
    <w:p w14:paraId="63407886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eastAsia="zh-CN"/>
        </w:rPr>
      </w:pPr>
      <w:r>
        <w:rPr>
          <w:rFonts w:hint="default" w:ascii="Times New Roman" w:hAnsi="Times New Roman" w:cs="Times New Roman"/>
          <w:kern w:val="0"/>
          <w:sz w:val="24"/>
        </w:rPr>
        <w:t>5、向量组的等价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与</w:t>
      </w:r>
      <w:r>
        <w:rPr>
          <w:rFonts w:hint="default" w:ascii="Times New Roman" w:hAnsi="Times New Roman" w:cs="Times New Roman"/>
          <w:kern w:val="0"/>
          <w:sz w:val="24"/>
        </w:rPr>
        <w:t>秩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</w:p>
    <w:p w14:paraId="3D7DD4DC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</w:rPr>
        <w:t>6、向量组的线性相关与线性无关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性；</w:t>
      </w:r>
    </w:p>
    <w:p w14:paraId="2615EF6C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7、</w:t>
      </w:r>
      <w:r>
        <w:rPr>
          <w:rFonts w:hint="default" w:ascii="Times New Roman" w:hAnsi="Times New Roman" w:cs="Times New Roman"/>
          <w:kern w:val="0"/>
          <w:sz w:val="24"/>
          <w:lang w:val="en-US"/>
        </w:rPr>
        <w:t>矩阵的转置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与</w:t>
      </w:r>
      <w:r>
        <w:rPr>
          <w:rFonts w:hint="default" w:ascii="Times New Roman" w:hAnsi="Times New Roman" w:cs="Times New Roman"/>
          <w:kern w:val="0"/>
          <w:sz w:val="24"/>
          <w:lang w:val="en-US"/>
        </w:rPr>
        <w:t>逆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的</w:t>
      </w:r>
      <w:r>
        <w:rPr>
          <w:rFonts w:hint="default" w:ascii="Times New Roman" w:hAnsi="Times New Roman" w:cs="Times New Roman"/>
          <w:kern w:val="0"/>
          <w:sz w:val="24"/>
          <w:lang w:val="en-US"/>
        </w:rPr>
        <w:t>性质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；</w:t>
      </w:r>
      <w:r>
        <w:rPr>
          <w:rFonts w:hint="default" w:ascii="Times New Roman" w:hAnsi="Times New Roman" w:cs="Times New Roman"/>
          <w:kern w:val="0"/>
          <w:sz w:val="24"/>
          <w:lang w:val="en-US"/>
        </w:rPr>
        <w:t xml:space="preserve">  </w:t>
      </w:r>
    </w:p>
    <w:p w14:paraId="19BA90B3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8、</w:t>
      </w:r>
      <w:r>
        <w:rPr>
          <w:rFonts w:hint="default" w:ascii="Times New Roman" w:hAnsi="Times New Roman" w:cs="Times New Roman"/>
          <w:kern w:val="0"/>
          <w:sz w:val="24"/>
          <w:lang w:val="en-US"/>
        </w:rPr>
        <w:t>伴随矩阵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、</w:t>
      </w:r>
      <w:r>
        <w:rPr>
          <w:rFonts w:hint="default" w:ascii="Times New Roman" w:hAnsi="Times New Roman" w:cs="Times New Roman"/>
          <w:kern w:val="0"/>
          <w:sz w:val="24"/>
          <w:lang w:val="en-US"/>
        </w:rPr>
        <w:t>分块矩阵及其运算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；</w:t>
      </w:r>
    </w:p>
    <w:p w14:paraId="731D0850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b/>
          <w:sz w:val="24"/>
          <w:lang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9、</w:t>
      </w:r>
      <w:r>
        <w:rPr>
          <w:rFonts w:hint="default" w:ascii="Times New Roman" w:hAnsi="Times New Roman" w:cs="Times New Roman"/>
          <w:kern w:val="0"/>
          <w:sz w:val="24"/>
          <w:lang w:val="en-US"/>
        </w:rPr>
        <w:t>矩阵的秩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、</w:t>
      </w:r>
      <w:r>
        <w:rPr>
          <w:rFonts w:hint="default" w:ascii="Times New Roman" w:hAnsi="Times New Roman" w:cs="Times New Roman"/>
          <w:kern w:val="0"/>
          <w:sz w:val="24"/>
          <w:lang w:val="en-US"/>
        </w:rPr>
        <w:t>初等变换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及</w:t>
      </w:r>
      <w:r>
        <w:rPr>
          <w:rFonts w:hint="default" w:ascii="Times New Roman" w:hAnsi="Times New Roman" w:cs="Times New Roman"/>
          <w:kern w:val="0"/>
          <w:sz w:val="24"/>
          <w:lang w:val="en-US"/>
        </w:rPr>
        <w:t>初等矩阵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。</w:t>
      </w:r>
    </w:p>
    <w:p w14:paraId="01EBEF39">
      <w:pPr>
        <w:spacing w:line="360" w:lineRule="auto"/>
        <w:ind w:firstLine="3373" w:firstLineChars="1400"/>
        <w:jc w:val="both"/>
        <w:outlineLvl w:val="0"/>
        <w:rPr>
          <w:rFonts w:hint="default" w:ascii="Times New Roman" w:hAnsi="Times New Roman" w:cs="Times New Roman"/>
          <w:kern w:val="0"/>
          <w:sz w:val="24"/>
          <w:lang w:val="en-US"/>
        </w:rPr>
      </w:pPr>
      <w:r>
        <w:rPr>
          <w:rFonts w:hint="default" w:ascii="Times New Roman" w:hAnsi="Times New Roman" w:cs="Times New Roman"/>
          <w:b/>
          <w:sz w:val="24"/>
        </w:rPr>
        <w:t xml:space="preserve">第三部分 </w:t>
      </w:r>
      <w:r>
        <w:rPr>
          <w:rFonts w:hint="default" w:ascii="Times New Roman" w:hAnsi="Times New Roman" w:cs="Times New Roman"/>
          <w:b/>
          <w:sz w:val="24"/>
          <w:lang w:val="en-US"/>
        </w:rPr>
        <w:t>线性方程组</w:t>
      </w:r>
    </w:p>
    <w:p w14:paraId="02B54E1D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1、</w:t>
      </w:r>
      <w:r>
        <w:rPr>
          <w:rFonts w:hint="default" w:ascii="Times New Roman" w:hAnsi="Times New Roman" w:cs="Times New Roman"/>
          <w:kern w:val="0"/>
          <w:sz w:val="24"/>
        </w:rPr>
        <w:t>线性方程组的Cramer法则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kern w:val="0"/>
          <w:sz w:val="24"/>
        </w:rPr>
        <w:t xml:space="preserve">  </w:t>
      </w:r>
    </w:p>
    <w:p w14:paraId="191B17EA">
      <w:pPr>
        <w:spacing w:line="360" w:lineRule="auto"/>
        <w:ind w:firstLine="240" w:firstLineChars="1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2、</w:t>
      </w:r>
      <w:r>
        <w:rPr>
          <w:rFonts w:hint="default" w:ascii="Times New Roman" w:hAnsi="Times New Roman" w:cs="Times New Roman"/>
          <w:kern w:val="0"/>
          <w:sz w:val="24"/>
        </w:rPr>
        <w:t>线性方程组有解的充分必要条件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kern w:val="0"/>
          <w:sz w:val="24"/>
        </w:rPr>
        <w:t xml:space="preserve">  </w:t>
      </w:r>
    </w:p>
    <w:p w14:paraId="2B012F28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3、齐次线性方程组的基础解系和通解；</w:t>
      </w:r>
    </w:p>
    <w:p w14:paraId="4E6DB80D">
      <w:pPr>
        <w:spacing w:line="360" w:lineRule="auto"/>
        <w:ind w:firstLine="240" w:firstLineChars="1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 xml:space="preserve">4、非齐次线性方程组的通解。 </w:t>
      </w:r>
    </w:p>
    <w:p w14:paraId="01BA5DBE">
      <w:pPr>
        <w:spacing w:line="360" w:lineRule="auto"/>
        <w:jc w:val="center"/>
        <w:outlineLvl w:val="0"/>
        <w:rPr>
          <w:rFonts w:hint="default" w:ascii="Times New Roman" w:hAnsi="Times New Roman" w:eastAsia="宋体" w:cs="Times New Roman"/>
          <w:b/>
          <w:sz w:val="24"/>
          <w:lang w:val="en-US" w:eastAsia="zh-CN"/>
        </w:rPr>
      </w:pPr>
      <w:r>
        <w:rPr>
          <w:rFonts w:hint="default" w:ascii="Times New Roman" w:hAnsi="Times New Roman" w:cs="Times New Roman"/>
          <w:b/>
          <w:sz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sz w:val="24"/>
        </w:rPr>
        <w:t>第四部分 线性空间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>与线性变换</w:t>
      </w:r>
    </w:p>
    <w:p w14:paraId="754939B8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eastAsia="zh-CN"/>
        </w:rPr>
      </w:pPr>
      <w:r>
        <w:rPr>
          <w:rFonts w:hint="default" w:ascii="Times New Roman" w:hAnsi="Times New Roman" w:cs="Times New Roman"/>
          <w:kern w:val="0"/>
          <w:sz w:val="24"/>
        </w:rPr>
        <w:t>1、线性空间的概念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、</w:t>
      </w:r>
      <w:r>
        <w:rPr>
          <w:rFonts w:hint="default" w:ascii="Times New Roman" w:hAnsi="Times New Roman" w:cs="Times New Roman"/>
          <w:kern w:val="0"/>
          <w:sz w:val="24"/>
        </w:rPr>
        <w:t>基本性质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、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基与</w:t>
      </w:r>
      <w:r>
        <w:rPr>
          <w:rFonts w:hint="default" w:ascii="Times New Roman" w:hAnsi="Times New Roman" w:cs="Times New Roman"/>
          <w:kern w:val="0"/>
          <w:sz w:val="24"/>
        </w:rPr>
        <w:t>维数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</w:p>
    <w:p w14:paraId="25BBD9F6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2、</w:t>
      </w:r>
      <w:r>
        <w:rPr>
          <w:rFonts w:hint="default" w:ascii="Times New Roman" w:hAnsi="Times New Roman" w:cs="Times New Roman"/>
          <w:kern w:val="0"/>
          <w:sz w:val="24"/>
        </w:rPr>
        <w:t>线性空间中的基变换与坐标变换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kern w:val="0"/>
          <w:sz w:val="24"/>
        </w:rPr>
        <w:t xml:space="preserve">  </w:t>
      </w:r>
    </w:p>
    <w:p w14:paraId="23A5CAD0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3、</w:t>
      </w:r>
      <w:r>
        <w:rPr>
          <w:rFonts w:hint="default" w:ascii="Times New Roman" w:hAnsi="Times New Roman" w:cs="Times New Roman"/>
          <w:kern w:val="0"/>
          <w:sz w:val="24"/>
        </w:rPr>
        <w:t>过渡矩阵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的计算与性质；</w:t>
      </w:r>
    </w:p>
    <w:p w14:paraId="6E38D1B4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4、</w:t>
      </w:r>
      <w:r>
        <w:rPr>
          <w:rFonts w:hint="default" w:ascii="Times New Roman" w:hAnsi="Times New Roman" w:cs="Times New Roman"/>
          <w:kern w:val="0"/>
          <w:sz w:val="24"/>
        </w:rPr>
        <w:t>线性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空间的</w:t>
      </w:r>
      <w:r>
        <w:rPr>
          <w:rFonts w:hint="default" w:ascii="Times New Roman" w:hAnsi="Times New Roman" w:cs="Times New Roman"/>
          <w:kern w:val="0"/>
          <w:sz w:val="24"/>
        </w:rPr>
        <w:t>子空间及其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性质；</w:t>
      </w:r>
      <w:r>
        <w:rPr>
          <w:rFonts w:hint="default" w:ascii="Times New Roman" w:hAnsi="Times New Roman" w:cs="Times New Roman"/>
          <w:kern w:val="0"/>
          <w:sz w:val="24"/>
        </w:rPr>
        <w:t xml:space="preserve">  </w:t>
      </w:r>
    </w:p>
    <w:p w14:paraId="21AE4DCD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5、</w:t>
      </w:r>
      <w:r>
        <w:rPr>
          <w:rFonts w:hint="default" w:ascii="Times New Roman" w:hAnsi="Times New Roman" w:cs="Times New Roman"/>
          <w:kern w:val="0"/>
          <w:sz w:val="24"/>
        </w:rPr>
        <w:t>线性空间的同构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</w:p>
    <w:p w14:paraId="3FFDDA86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 xml:space="preserve">6、线性变换的定义、运算及性质；  </w:t>
      </w:r>
    </w:p>
    <w:p w14:paraId="5A5596AF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7、线性变换的矩阵、特征值、特征向量、特征多项式及特征子空间；</w:t>
      </w:r>
    </w:p>
    <w:p w14:paraId="6D94F1E3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8、矩阵相似的定义及性质；  </w:t>
      </w:r>
    </w:p>
    <w:p w14:paraId="34405FBE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 xml:space="preserve">9、矩阵的对角化问题；  </w:t>
      </w:r>
    </w:p>
    <w:p w14:paraId="6316F027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10、线性变换的值域、核及不变子空间。</w:t>
      </w:r>
    </w:p>
    <w:p w14:paraId="1021688E">
      <w:pPr>
        <w:spacing w:line="360" w:lineRule="auto"/>
        <w:jc w:val="center"/>
        <w:outlineLvl w:val="0"/>
        <w:rPr>
          <w:rFonts w:hint="default" w:ascii="Times New Roman" w:hAnsi="Times New Roman" w:cs="Times New Roman"/>
          <w:b/>
          <w:sz w:val="24"/>
          <w:lang w:val="en-US" w:eastAsia="zh-CN"/>
        </w:rPr>
      </w:pPr>
      <w:r>
        <w:rPr>
          <w:rFonts w:hint="default" w:ascii="Times New Roman" w:hAnsi="Times New Roman" w:cs="Times New Roman"/>
          <w:b/>
          <w:sz w:val="24"/>
        </w:rPr>
        <w:t xml:space="preserve">第五部分 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>Euclid空间</w:t>
      </w:r>
    </w:p>
    <w:p w14:paraId="5DBC0367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</w:rPr>
        <w:t>1、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Euclid空间的定义、基本性质、维数及基；</w:t>
      </w:r>
    </w:p>
    <w:p w14:paraId="13812FFF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2、Euclid空间的同构；</w:t>
      </w:r>
    </w:p>
    <w:p w14:paraId="32FD35D1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3、Euclid空间中基的标准正交化方法；</w:t>
      </w:r>
    </w:p>
    <w:p w14:paraId="35993D43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4、Euclid空间的子空间的正交补；</w:t>
      </w:r>
    </w:p>
    <w:p w14:paraId="129AE962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5、Euclid空间的正交变换及对称变换；</w:t>
      </w:r>
    </w:p>
    <w:p w14:paraId="1350B0D7">
      <w:pPr>
        <w:spacing w:line="360" w:lineRule="auto"/>
        <w:ind w:firstLine="240" w:firstLineChars="1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6、向量的向量积与混合积的定义、计算及几何意义。</w:t>
      </w:r>
    </w:p>
    <w:p w14:paraId="3E378921">
      <w:pPr>
        <w:spacing w:line="360" w:lineRule="auto"/>
        <w:jc w:val="center"/>
        <w:outlineLvl w:val="0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第六部分 多项式矩阵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>与</w:t>
      </w:r>
      <w:r>
        <w:rPr>
          <w:rFonts w:hint="default" w:ascii="Times New Roman" w:hAnsi="Times New Roman" w:cs="Times New Roman"/>
          <w:b/>
          <w:sz w:val="24"/>
        </w:rPr>
        <w:t>二次型</w:t>
      </w:r>
    </w:p>
    <w:p w14:paraId="411A91BD">
      <w:pPr>
        <w:spacing w:line="360" w:lineRule="auto"/>
        <w:ind w:firstLine="240" w:firstLineChars="100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</w:rPr>
        <w:t>1、</w:t>
      </w:r>
      <w:r>
        <w:rPr>
          <w:rFonts w:hint="default" w:ascii="Times New Roman" w:hAnsi="Times New Roman" w:cs="Times New Roman"/>
          <w:sz w:val="24"/>
          <w:lang w:val="en-US" w:eastAsia="zh-CN"/>
        </w:rPr>
        <w:t>λ-矩阵的标准型；</w:t>
      </w:r>
    </w:p>
    <w:p w14:paraId="0422394A">
      <w:pPr>
        <w:spacing w:line="360" w:lineRule="auto"/>
        <w:ind w:firstLine="240" w:firstLineChars="100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lang w:val="en-US" w:eastAsia="zh-CN"/>
        </w:rPr>
        <w:t>、不变因子、行列式因子与初等因子的计算及相互关系；</w:t>
      </w:r>
    </w:p>
    <w:p w14:paraId="70F3F925">
      <w:pPr>
        <w:spacing w:line="360" w:lineRule="auto"/>
        <w:ind w:firstLine="240" w:firstLineChars="100"/>
        <w:rPr>
          <w:rFonts w:hint="default" w:ascii="Times New Roman" w:hAnsi="Times New Roman" w:eastAsia="宋体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3、</w:t>
      </w:r>
      <w:r>
        <w:rPr>
          <w:rFonts w:hint="default" w:ascii="Times New Roman" w:hAnsi="Times New Roman" w:cs="Times New Roman"/>
          <w:kern w:val="0"/>
          <w:sz w:val="24"/>
        </w:rPr>
        <w:t>方阵的Jordan标准形</w:t>
      </w:r>
      <w:r>
        <w:rPr>
          <w:rFonts w:hint="default" w:ascii="Times New Roman" w:hAnsi="Times New Roman" w:cs="Times New Roman"/>
          <w:kern w:val="0"/>
          <w:sz w:val="24"/>
          <w:lang w:eastAsia="zh-CN"/>
        </w:rPr>
        <w:t>；</w:t>
      </w:r>
    </w:p>
    <w:p w14:paraId="17B52277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4、二次型的定义及其标准形；</w:t>
      </w:r>
    </w:p>
    <w:p w14:paraId="14CD2C0C">
      <w:pPr>
        <w:spacing w:line="360" w:lineRule="auto"/>
        <w:ind w:firstLine="240" w:firstLineChars="100"/>
        <w:rPr>
          <w:rFonts w:hint="default" w:ascii="Times New Roman" w:hAnsi="Times New Roman" w:cs="Times New Roman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5、正定二次型的定义及判断方法。</w:t>
      </w:r>
    </w:p>
    <w:p w14:paraId="3EAF4335">
      <w:pPr>
        <w:spacing w:before="156" w:beforeLines="50" w:after="156" w:afterLines="50" w:line="360" w:lineRule="auto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三、考试形式及试卷结构</w:t>
      </w:r>
    </w:p>
    <w:p w14:paraId="04C1D33B">
      <w:pPr>
        <w:spacing w:line="360" w:lineRule="auto"/>
        <w:ind w:firstLine="240" w:firstLineChars="100"/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1、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考试形式为闭卷笔试。考试时间为3小时，满分150分。</w:t>
      </w:r>
    </w:p>
    <w:p w14:paraId="3846848E">
      <w:pPr>
        <w:spacing w:line="360" w:lineRule="auto"/>
        <w:ind w:firstLine="240" w:firstLineChars="100"/>
        <w:rPr>
          <w:rFonts w:hint="default" w:ascii="Times New Roman" w:hAnsi="Times New Roman" w:eastAsia="仿宋" w:cs="Times New Roman"/>
          <w:color w:val="FF0000"/>
          <w:sz w:val="30"/>
          <w:szCs w:val="30"/>
        </w:rPr>
      </w:pP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试题类型包括填空题（30分,占20%）</w:t>
      </w:r>
      <w:r>
        <w:rPr>
          <w:rFonts w:hint="default" w:ascii="Times New Roman" w:hAnsi="Times New Roman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计算题（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分，占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0%）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和证明题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分，占</w:t>
      </w:r>
      <w:r>
        <w:rPr>
          <w:rFonts w:hint="default" w:ascii="Times New Roman" w:hAnsi="Times New Roman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0%），试题由以上六部分内容组成，各占比例约</w:t>
      </w:r>
      <w:r>
        <w:rPr>
          <w:rFonts w:hint="default" w:ascii="Times New Roman" w:hAnsi="Times New Roman" w:cs="Times New Roman"/>
          <w:sz w:val="24"/>
          <w:lang w:val="en-US" w:eastAsia="zh-CN"/>
        </w:rPr>
        <w:t>10</w:t>
      </w:r>
      <w:r>
        <w:rPr>
          <w:rFonts w:hint="default" w:ascii="Times New Roman" w:hAnsi="Times New Roman" w:cs="Times New Roman"/>
          <w:sz w:val="24"/>
        </w:rPr>
        <w:t>%、</w:t>
      </w:r>
      <w:r>
        <w:rPr>
          <w:rFonts w:hint="default" w:ascii="Times New Roman" w:hAnsi="Times New Roman" w:cs="Times New Roman"/>
          <w:sz w:val="24"/>
          <w:lang w:val="en-US" w:eastAsia="zh-CN"/>
        </w:rPr>
        <w:t>20</w:t>
      </w:r>
      <w:r>
        <w:rPr>
          <w:rFonts w:hint="default" w:ascii="Times New Roman" w:hAnsi="Times New Roman" w:cs="Times New Roman"/>
          <w:sz w:val="24"/>
        </w:rPr>
        <w:t>%、1</w:t>
      </w:r>
      <w:r>
        <w:rPr>
          <w:rFonts w:hint="default" w:ascii="Times New Roman" w:hAnsi="Times New Roman" w:cs="Times New Roman"/>
          <w:sz w:val="24"/>
          <w:lang w:val="en-US" w:eastAsia="zh-CN"/>
        </w:rPr>
        <w:t>0</w:t>
      </w:r>
      <w:r>
        <w:rPr>
          <w:rFonts w:hint="default" w:ascii="Times New Roman" w:hAnsi="Times New Roman" w:cs="Times New Roman"/>
          <w:sz w:val="24"/>
        </w:rPr>
        <w:t>%、</w:t>
      </w:r>
      <w:r>
        <w:rPr>
          <w:rFonts w:hint="default" w:ascii="Times New Roman" w:hAnsi="Times New Roman" w:cs="Times New Roman"/>
          <w:sz w:val="24"/>
          <w:lang w:val="en-US" w:eastAsia="zh-CN"/>
        </w:rPr>
        <w:t>25</w:t>
      </w:r>
      <w:r>
        <w:rPr>
          <w:rFonts w:hint="default" w:ascii="Times New Roman" w:hAnsi="Times New Roman" w:cs="Times New Roman"/>
          <w:sz w:val="24"/>
        </w:rPr>
        <w:t>%、</w:t>
      </w:r>
      <w:r>
        <w:rPr>
          <w:rFonts w:hint="default" w:ascii="Times New Roman" w:hAnsi="Times New Roman" w:cs="Times New Roman"/>
          <w:sz w:val="24"/>
          <w:lang w:val="en-US" w:eastAsia="zh-CN"/>
        </w:rPr>
        <w:t>25</w:t>
      </w:r>
      <w:r>
        <w:rPr>
          <w:rFonts w:hint="default" w:ascii="Times New Roman" w:hAnsi="Times New Roman" w:cs="Times New Roman"/>
          <w:sz w:val="24"/>
        </w:rPr>
        <w:t>%、10%。</w:t>
      </w:r>
    </w:p>
    <w:p w14:paraId="56B73820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</w:p>
    <w:p w14:paraId="0B77B608">
      <w:pPr>
        <w:widowControl/>
        <w:spacing w:line="440" w:lineRule="exact"/>
        <w:ind w:firstLine="9226" w:firstLineChars="3295"/>
        <w:rPr>
          <w:rFonts w:hint="default" w:ascii="Times New Roman" w:hAnsi="Times New Roman" w:cs="Times New Roman"/>
          <w:sz w:val="28"/>
          <w:szCs w:val="28"/>
        </w:rPr>
      </w:pPr>
    </w:p>
    <w:p w14:paraId="529F8E78">
      <w:pPr>
        <w:spacing w:line="360" w:lineRule="auto"/>
        <w:rPr>
          <w:rFonts w:hint="default" w:ascii="Times New Roman" w:hAnsi="Times New Roman" w:cs="Times New Roman"/>
          <w:sz w:val="24"/>
        </w:rPr>
      </w:pPr>
    </w:p>
    <w:p w14:paraId="1D094DBA">
      <w:pPr>
        <w:widowControl/>
        <w:spacing w:line="440" w:lineRule="exact"/>
        <w:ind w:firstLine="9226" w:firstLineChars="3295"/>
        <w:rPr>
          <w:rFonts w:hint="default" w:ascii="Times New Roman" w:hAnsi="Times New Roman" w:cs="Times New Roman"/>
          <w:sz w:val="28"/>
          <w:szCs w:val="28"/>
        </w:rPr>
      </w:pPr>
    </w:p>
    <w:p w14:paraId="457B10C8">
      <w:pPr>
        <w:widowControl/>
        <w:spacing w:line="440" w:lineRule="exact"/>
        <w:ind w:firstLine="9226" w:firstLineChars="3295"/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6A60ACC8-B805-40CC-B028-08AE6C34193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wYTQ1NTk2YmM3ODdiZDZkMGU0MzE2MDg0Yzk3MDQifQ=="/>
  </w:docVars>
  <w:rsids>
    <w:rsidRoot w:val="23565D2A"/>
    <w:rsid w:val="00011458"/>
    <w:rsid w:val="00040485"/>
    <w:rsid w:val="00065191"/>
    <w:rsid w:val="002B13B5"/>
    <w:rsid w:val="0062674B"/>
    <w:rsid w:val="009635D3"/>
    <w:rsid w:val="00DD3D2B"/>
    <w:rsid w:val="0478689E"/>
    <w:rsid w:val="0E183E60"/>
    <w:rsid w:val="0E351934"/>
    <w:rsid w:val="0F512024"/>
    <w:rsid w:val="11B25562"/>
    <w:rsid w:val="15C9313A"/>
    <w:rsid w:val="182D1562"/>
    <w:rsid w:val="1BE6493C"/>
    <w:rsid w:val="1C1230CE"/>
    <w:rsid w:val="20893328"/>
    <w:rsid w:val="23565D2A"/>
    <w:rsid w:val="238D2173"/>
    <w:rsid w:val="26613C06"/>
    <w:rsid w:val="27FF5EB9"/>
    <w:rsid w:val="2E84720F"/>
    <w:rsid w:val="373D289B"/>
    <w:rsid w:val="38FC5BB9"/>
    <w:rsid w:val="3FC41C51"/>
    <w:rsid w:val="44E8619E"/>
    <w:rsid w:val="47B1017C"/>
    <w:rsid w:val="4B767396"/>
    <w:rsid w:val="506923FB"/>
    <w:rsid w:val="51096975"/>
    <w:rsid w:val="539524AB"/>
    <w:rsid w:val="56A01034"/>
    <w:rsid w:val="5A964E41"/>
    <w:rsid w:val="5AC57E95"/>
    <w:rsid w:val="5BCD22B6"/>
    <w:rsid w:val="61F4314A"/>
    <w:rsid w:val="63D01E3F"/>
    <w:rsid w:val="66E52230"/>
    <w:rsid w:val="6D7F67CA"/>
    <w:rsid w:val="6ECD3BEB"/>
    <w:rsid w:val="72374F05"/>
    <w:rsid w:val="73825FFE"/>
    <w:rsid w:val="75BD2BE6"/>
    <w:rsid w:val="774D06BA"/>
    <w:rsid w:val="7BBD3FCF"/>
    <w:rsid w:val="7F1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autoRedefine/>
    <w:qFormat/>
    <w:uiPriority w:val="0"/>
    <w:rPr>
      <w:color w:val="000000"/>
      <w:u w:val="none"/>
    </w:rPr>
  </w:style>
  <w:style w:type="character" w:styleId="7">
    <w:name w:val="Emphasis"/>
    <w:basedOn w:val="5"/>
    <w:autoRedefine/>
    <w:qFormat/>
    <w:uiPriority w:val="0"/>
    <w:rPr>
      <w:i/>
    </w:rPr>
  </w:style>
  <w:style w:type="character" w:styleId="8">
    <w:name w:val="Hyperlink"/>
    <w:basedOn w:val="5"/>
    <w:autoRedefine/>
    <w:qFormat/>
    <w:uiPriority w:val="0"/>
    <w:rPr>
      <w:color w:val="000000"/>
      <w:u w:val="none"/>
    </w:rPr>
  </w:style>
  <w:style w:type="character" w:customStyle="1" w:styleId="9">
    <w:name w:val="页眉 字符"/>
    <w:basedOn w:val="5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980</Words>
  <Characters>1050</Characters>
  <Lines>11</Lines>
  <Paragraphs>3</Paragraphs>
  <TotalTime>13</TotalTime>
  <ScaleCrop>false</ScaleCrop>
  <LinksUpToDate>false</LinksUpToDate>
  <CharactersWithSpaces>1138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2020-07-07T08:17:00Z</dcterms:created>
  <dc:creator>码头喇叭</dc:creator>
  <cp:lastModifiedBy>杨沁宇</cp:lastModifiedBy>
  <cp:lastPrinted>2022-09-06T12:18:00Z</cp:lastPrinted>
  <dcterms:modified xsi:type="dcterms:W3CDTF">2025-09-30T12:47:28Z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B969347B69B446FD83D15D6157E88480_13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