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928D99">
      <w:pPr>
        <w:spacing w:line="360" w:lineRule="auto"/>
        <w:rPr>
          <w:rFonts w:hint="eastAsia" w:ascii="黑体" w:hAnsi="黑体" w:eastAsia="黑体" w:cs="黑体"/>
          <w:color w:val="252525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252525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252525"/>
          <w:sz w:val="32"/>
          <w:szCs w:val="32"/>
          <w:lang w:val="en-US" w:eastAsia="zh-CN"/>
        </w:rPr>
        <w:t>4</w:t>
      </w:r>
      <w:bookmarkStart w:id="0" w:name="_GoBack"/>
      <w:bookmarkEnd w:id="0"/>
    </w:p>
    <w:p w14:paraId="541AF49B">
      <w:pPr>
        <w:spacing w:line="360" w:lineRule="auto"/>
        <w:jc w:val="center"/>
        <w:rPr>
          <w:rFonts w:ascii="黑体" w:hAnsi="黑体" w:eastAsia="黑体"/>
          <w:b/>
          <w:color w:val="252525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西安石油大学202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年硕士研究生招生考试</w:t>
      </w:r>
    </w:p>
    <w:p w14:paraId="07D2F587"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252525"/>
          <w:sz w:val="36"/>
          <w:szCs w:val="36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252525"/>
          <w:sz w:val="36"/>
          <w:szCs w:val="36"/>
          <w:u w:val="single"/>
          <w:lang w:val="en-US" w:eastAsia="zh-CN"/>
        </w:rPr>
        <w:t xml:space="preserve">     （334）新闻与传播专业综合能力 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252525"/>
          <w:sz w:val="36"/>
          <w:szCs w:val="36"/>
          <w:u w:val="none"/>
          <w:lang w:val="en-US" w:eastAsia="zh-CN"/>
        </w:rPr>
        <w:t xml:space="preserve"> 考试大纲</w:t>
      </w:r>
    </w:p>
    <w:p w14:paraId="38A48315">
      <w:pPr>
        <w:spacing w:line="360" w:lineRule="auto"/>
        <w:rPr>
          <w:rFonts w:ascii="黑体" w:eastAsia="黑体"/>
          <w:b/>
          <w:sz w:val="36"/>
          <w:szCs w:val="36"/>
        </w:rPr>
      </w:pPr>
    </w:p>
    <w:p w14:paraId="33BCE28B"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一、考</w:t>
      </w: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查</w:t>
      </w:r>
      <w:r>
        <w:rPr>
          <w:rFonts w:hint="eastAsia" w:ascii="仿宋" w:hAnsi="仿宋" w:eastAsia="仿宋"/>
          <w:b/>
          <w:sz w:val="30"/>
          <w:szCs w:val="30"/>
        </w:rPr>
        <w:t>目标</w:t>
      </w:r>
    </w:p>
    <w:p w14:paraId="26AC3288">
      <w:pPr>
        <w:spacing w:line="360" w:lineRule="auto"/>
        <w:ind w:firstLine="60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30"/>
          <w:szCs w:val="30"/>
        </w:rPr>
        <w:t>《新闻与传播专业综合能力》是西安石油大学新闻与传播硕士（MJC）专业学位研究生入学考试的科目之一。考试要力求反映新闻与传播专业硕士专业学位的特点，科学、公平、准确、规范地测评考生的基本素质和综合能力，以考核新闻采访、写作、编辑、评论、融合媒体实务能力为主要目标，选拔具有发展潜力的优秀人才入学，为我国社会主义新闻事业与媒介产业的发展培养具有良好职业道德、法制观念和国际视野、具有较强分析与解决实际问题能力的高层次、应用型、复合型的新闻传播专业人才。</w:t>
      </w:r>
    </w:p>
    <w:p w14:paraId="37A9A781"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二、考试主要内容</w:t>
      </w:r>
    </w:p>
    <w:p w14:paraId="580B39BC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（一）媒介与社会</w:t>
      </w:r>
    </w:p>
    <w:p w14:paraId="0FCEED01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1、理解传播媒介</w:t>
      </w:r>
    </w:p>
    <w:p w14:paraId="3FB5EE10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（1）传播的含义与类型</w:t>
      </w:r>
    </w:p>
    <w:p w14:paraId="4BDA40BB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（2）传播的过程与要素</w:t>
      </w:r>
    </w:p>
    <w:p w14:paraId="03608923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（3）传播媒介的界定、分类与传播特点</w:t>
      </w:r>
    </w:p>
    <w:p w14:paraId="31FF4ECB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2、媒介的社会功能与社会影响</w:t>
      </w:r>
    </w:p>
    <w:p w14:paraId="2F4DC3E6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（二）媒介内容生产</w:t>
      </w:r>
    </w:p>
    <w:p w14:paraId="59B17AD0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1、媒介内容生产的外部环境</w:t>
      </w:r>
    </w:p>
    <w:p w14:paraId="69CF48D3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2、媒介组织与媒介产业</w:t>
      </w:r>
    </w:p>
    <w:p w14:paraId="3F242AAC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3、媒介内容生产的流程</w:t>
      </w:r>
    </w:p>
    <w:p w14:paraId="65B320FA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（1）报纸的生产</w:t>
      </w:r>
    </w:p>
    <w:p w14:paraId="335A05CB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（2）广播电视节目的生产</w:t>
      </w:r>
    </w:p>
    <w:p w14:paraId="745628FA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（3）网络媒体的内容生产</w:t>
      </w:r>
    </w:p>
    <w:p w14:paraId="39339DB8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4、媒介融合时代的内容生产</w:t>
      </w:r>
    </w:p>
    <w:p w14:paraId="54D8ACD3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（三）传播伦理与媒介法规</w:t>
      </w:r>
    </w:p>
    <w:p w14:paraId="7644ADE0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1、传播伦理概述</w:t>
      </w:r>
    </w:p>
    <w:p w14:paraId="7CB6C7A6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2、媒介法规与政策</w:t>
      </w:r>
    </w:p>
    <w:p w14:paraId="428B629E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（四）新闻业务能力测试</w:t>
      </w:r>
    </w:p>
    <w:p w14:paraId="006D681C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1、新闻采访写作理论与实务</w:t>
      </w:r>
    </w:p>
    <w:p w14:paraId="722AFD32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2、融合媒体新闻编辑理论与实务</w:t>
      </w:r>
    </w:p>
    <w:p w14:paraId="540A3DDB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3、新闻评论学理论与实务</w:t>
      </w:r>
    </w:p>
    <w:p w14:paraId="7FBEBAC6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4、新闻摄影摄像理论与实务</w:t>
      </w:r>
    </w:p>
    <w:p w14:paraId="76CFCF4B"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三</w:t>
      </w:r>
      <w:r>
        <w:rPr>
          <w:rFonts w:ascii="仿宋" w:hAnsi="仿宋" w:eastAsia="仿宋"/>
          <w:b/>
          <w:sz w:val="30"/>
          <w:szCs w:val="30"/>
        </w:rPr>
        <w:t>、考试形式及试卷结构</w:t>
      </w:r>
    </w:p>
    <w:p w14:paraId="619BD1F5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（一）考试形式</w:t>
      </w:r>
    </w:p>
    <w:p w14:paraId="6D1B4CFA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考试形式为闭卷笔试，考试时间为3小时。</w:t>
      </w:r>
    </w:p>
    <w:p w14:paraId="67DF24F1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（二）试卷结构</w:t>
      </w:r>
    </w:p>
    <w:p w14:paraId="32084F25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1.题型：</w:t>
      </w:r>
    </w:p>
    <w:p w14:paraId="0F234E04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（1） 名词解释（20分）</w:t>
      </w:r>
    </w:p>
    <w:p w14:paraId="759FC999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共4题，每题5分。</w:t>
      </w:r>
    </w:p>
    <w:p w14:paraId="31ED4C7C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（2） 论述题（40分）</w:t>
      </w:r>
    </w:p>
    <w:p w14:paraId="41AFAB1E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题目数量不限，分值酌情而定。</w:t>
      </w:r>
    </w:p>
    <w:p w14:paraId="7A686C31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（3） 材料题（90分）</w:t>
      </w:r>
    </w:p>
    <w:p w14:paraId="4B993E0C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题目数量不限，以各类分析、写作、评论为主。</w:t>
      </w:r>
    </w:p>
    <w:p w14:paraId="0997B604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2.考查内容及比例：</w:t>
      </w:r>
    </w:p>
    <w:p w14:paraId="35F76C25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（1）新闻采访写作理论及实务（30%）</w:t>
      </w:r>
    </w:p>
    <w:p w14:paraId="3278B57F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（2）新闻评论基础知识及实践能力（30%）</w:t>
      </w:r>
    </w:p>
    <w:p w14:paraId="15947B31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仿宋" w:hAnsi="仿宋" w:eastAsia="仿宋"/>
          <w:sz w:val="30"/>
          <w:szCs w:val="30"/>
        </w:rPr>
        <w:t>（3）电子媒体、网络与新媒体传播理论与实务（40%）</w:t>
      </w:r>
    </w:p>
    <w:p w14:paraId="5293F795">
      <w:pPr>
        <w:spacing w:line="560" w:lineRule="exact"/>
        <w:rPr>
          <w:rFonts w:ascii="宋体" w:hAnsi="宋体" w:cs="宋体"/>
          <w:sz w:val="28"/>
          <w:szCs w:val="28"/>
        </w:rPr>
      </w:pPr>
    </w:p>
    <w:p w14:paraId="7DBB56E7">
      <w:pPr>
        <w:spacing w:line="560" w:lineRule="exact"/>
        <w:rPr>
          <w:rFonts w:ascii="宋体" w:hAnsi="宋体" w:cs="宋体"/>
          <w:sz w:val="28"/>
          <w:szCs w:val="28"/>
        </w:rPr>
      </w:pPr>
    </w:p>
    <w:p w14:paraId="596FF13E">
      <w:pPr>
        <w:spacing w:line="560" w:lineRule="exact"/>
        <w:rPr>
          <w:rFonts w:ascii="宋体" w:hAnsi="宋体" w:cs="宋体"/>
          <w:sz w:val="28"/>
          <w:szCs w:val="28"/>
        </w:rPr>
      </w:pPr>
    </w:p>
    <w:p w14:paraId="64221118">
      <w:pPr>
        <w:spacing w:line="360" w:lineRule="auto"/>
        <w:ind w:firstLine="4200" w:firstLineChars="14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负责人签字：</w:t>
      </w:r>
    </w:p>
    <w:p w14:paraId="77D3ADD5">
      <w:pPr>
        <w:spacing w:line="360" w:lineRule="auto"/>
        <w:ind w:firstLine="6000" w:firstLineChars="20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（公章）                                      </w:t>
      </w:r>
    </w:p>
    <w:p w14:paraId="2F59BAE7"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                                          年   月   日</w:t>
      </w:r>
    </w:p>
    <w:p w14:paraId="06BD9C5C">
      <w:pPr>
        <w:spacing w:line="560" w:lineRule="exact"/>
        <w:rPr>
          <w:rFonts w:ascii="宋体" w:hAnsi="宋体" w:cs="宋体"/>
          <w:sz w:val="28"/>
          <w:szCs w:val="28"/>
        </w:rPr>
      </w:pPr>
    </w:p>
    <w:p w14:paraId="17E83DCA">
      <w:pPr>
        <w:spacing w:line="560" w:lineRule="exact"/>
        <w:rPr>
          <w:rFonts w:ascii="宋体" w:hAnsi="宋体" w:cs="宋体"/>
          <w:sz w:val="28"/>
          <w:szCs w:val="28"/>
        </w:rPr>
      </w:pPr>
    </w:p>
    <w:p w14:paraId="3AFD75E3">
      <w:pPr>
        <w:spacing w:line="360" w:lineRule="auto"/>
        <w:rPr>
          <w:rFonts w:ascii="仿宋" w:hAnsi="仿宋" w:eastAsia="仿宋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M1YWQ2ODE3MGQ5YmI0Y2E5ZjNhZTA0ZTFlOGE4OGIifQ=="/>
  </w:docVars>
  <w:rsids>
    <w:rsidRoot w:val="23565D2A"/>
    <w:rsid w:val="0014728C"/>
    <w:rsid w:val="001A695A"/>
    <w:rsid w:val="001D75A2"/>
    <w:rsid w:val="002F2FF4"/>
    <w:rsid w:val="00342BB4"/>
    <w:rsid w:val="003C60CF"/>
    <w:rsid w:val="00472389"/>
    <w:rsid w:val="004F7351"/>
    <w:rsid w:val="0058207C"/>
    <w:rsid w:val="005E106B"/>
    <w:rsid w:val="00615521"/>
    <w:rsid w:val="00635B57"/>
    <w:rsid w:val="006468BC"/>
    <w:rsid w:val="006651ED"/>
    <w:rsid w:val="0067394F"/>
    <w:rsid w:val="006C22E0"/>
    <w:rsid w:val="00785E78"/>
    <w:rsid w:val="007F03E8"/>
    <w:rsid w:val="00815A29"/>
    <w:rsid w:val="00827702"/>
    <w:rsid w:val="00857D5D"/>
    <w:rsid w:val="00887CB8"/>
    <w:rsid w:val="008C061A"/>
    <w:rsid w:val="00921279"/>
    <w:rsid w:val="00947D85"/>
    <w:rsid w:val="00971096"/>
    <w:rsid w:val="009D1467"/>
    <w:rsid w:val="00AB647E"/>
    <w:rsid w:val="00B23A25"/>
    <w:rsid w:val="00B252BC"/>
    <w:rsid w:val="00B40FCE"/>
    <w:rsid w:val="00B824C3"/>
    <w:rsid w:val="00BD3E8C"/>
    <w:rsid w:val="00CF0F6D"/>
    <w:rsid w:val="00D2314F"/>
    <w:rsid w:val="00DE092F"/>
    <w:rsid w:val="00E038AC"/>
    <w:rsid w:val="00ED5461"/>
    <w:rsid w:val="00ED610E"/>
    <w:rsid w:val="00EE33A9"/>
    <w:rsid w:val="00F35E92"/>
    <w:rsid w:val="00F52CB8"/>
    <w:rsid w:val="00F54A65"/>
    <w:rsid w:val="00F6008A"/>
    <w:rsid w:val="00F75136"/>
    <w:rsid w:val="00FA1793"/>
    <w:rsid w:val="00FC78E2"/>
    <w:rsid w:val="00FF541A"/>
    <w:rsid w:val="045C354F"/>
    <w:rsid w:val="04F057EA"/>
    <w:rsid w:val="099D7AAD"/>
    <w:rsid w:val="0F87169C"/>
    <w:rsid w:val="16F811DF"/>
    <w:rsid w:val="185E6D8E"/>
    <w:rsid w:val="1C8051D5"/>
    <w:rsid w:val="220628F4"/>
    <w:rsid w:val="23565D2A"/>
    <w:rsid w:val="25F3427F"/>
    <w:rsid w:val="29807773"/>
    <w:rsid w:val="3B293484"/>
    <w:rsid w:val="3EBC460F"/>
    <w:rsid w:val="4B767396"/>
    <w:rsid w:val="5311226E"/>
    <w:rsid w:val="5F64242D"/>
    <w:rsid w:val="6CF03552"/>
    <w:rsid w:val="727A5D97"/>
    <w:rsid w:val="77B7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字符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731</Words>
  <Characters>749</Characters>
  <Lines>7</Lines>
  <Paragraphs>2</Paragraphs>
  <TotalTime>8</TotalTime>
  <ScaleCrop>false</ScaleCrop>
  <LinksUpToDate>false</LinksUpToDate>
  <CharactersWithSpaces>847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2024-09-09T13:05:00Z</dcterms:created>
  <dc:creator>码头喇叭</dc:creator>
  <cp:lastModifiedBy>非洲小白脸</cp:lastModifiedBy>
  <cp:lastPrinted>2022-09-08T01:24:00Z</cp:lastPrinted>
  <dcterms:modified xsi:type="dcterms:W3CDTF">2025-09-30T02:34:16Z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1821D980084341A1B6C50A9608CDDD78_13</vt:lpwstr>
  </property>
  <property fmtid="{D5CDD505-2E9C-101B-9397-08002B2CF9AE}" pid="4" name="KSOTemplateDocerSaveRecord">
    <vt:lpwstr>eyJoZGlkIjoiN2M1YWQ2ODE3MGQ5YmI0Y2E5ZjNhZTA0ZTFlOGE4OGIiLCJ1c2VySWQiOiI1MTA0MDk4MjkifQ==</vt:lpwstr>
  </property>
</Properties>
</file>