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text" w:horzAnchor="page" w:tblpX="1766" w:tblpY="798"/>
        <w:tblOverlap w:val="never"/>
        <w:tblW w:w="9639" w:type="dxa"/>
        <w:tblInd w:w="0" w:type="dxa"/>
        <w:tblLayout w:type="fixed"/>
        <w:tblCellMar>
          <w:top w:w="0" w:type="dxa"/>
          <w:left w:w="108" w:type="dxa"/>
          <w:bottom w:w="0" w:type="dxa"/>
          <w:right w:w="108" w:type="dxa"/>
        </w:tblCellMar>
      </w:tblPr>
      <w:tblGrid>
        <w:gridCol w:w="3425"/>
        <w:gridCol w:w="1445"/>
        <w:gridCol w:w="1768"/>
        <w:gridCol w:w="3001"/>
      </w:tblGrid>
      <w:tr w14:paraId="2EB1AA88">
        <w:tblPrEx>
          <w:tblCellMar>
            <w:top w:w="0" w:type="dxa"/>
            <w:left w:w="108" w:type="dxa"/>
            <w:bottom w:w="0" w:type="dxa"/>
            <w:right w:w="108" w:type="dxa"/>
          </w:tblCellMar>
        </w:tblPrEx>
        <w:trPr>
          <w:trHeight w:val="397" w:hRule="atLeast"/>
        </w:trPr>
        <w:tc>
          <w:tcPr>
            <w:tcW w:w="3425" w:type="dxa"/>
            <w:vMerge w:val="restart"/>
            <w:tcBorders>
              <w:top w:val="single" w:color="auto" w:sz="4" w:space="0"/>
              <w:left w:val="single" w:color="auto" w:sz="4" w:space="0"/>
              <w:bottom w:val="single" w:color="000000" w:sz="4" w:space="0"/>
              <w:right w:val="single" w:color="auto" w:sz="4" w:space="0"/>
            </w:tcBorders>
            <w:vAlign w:val="center"/>
          </w:tcPr>
          <w:p w14:paraId="47C377C5">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001机械动力工程学院</w:t>
            </w:r>
          </w:p>
          <w:p w14:paraId="1F37478D">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咨询电话：</w:t>
            </w:r>
          </w:p>
          <w:p w14:paraId="4786F276">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0451-86390523，汤老师</w:t>
            </w:r>
          </w:p>
          <w:p w14:paraId="0E72C02C">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0451-86390503，姜老师</w:t>
            </w:r>
          </w:p>
        </w:tc>
        <w:tc>
          <w:tcPr>
            <w:tcW w:w="1445" w:type="dxa"/>
            <w:tcBorders>
              <w:top w:val="single" w:color="auto" w:sz="4" w:space="0"/>
              <w:left w:val="nil"/>
              <w:bottom w:val="nil"/>
              <w:right w:val="nil"/>
            </w:tcBorders>
            <w:vAlign w:val="center"/>
          </w:tcPr>
          <w:p w14:paraId="727DE136">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768" w:type="dxa"/>
            <w:tcBorders>
              <w:top w:val="single" w:color="auto" w:sz="4" w:space="0"/>
              <w:left w:val="nil"/>
              <w:bottom w:val="nil"/>
              <w:right w:val="nil"/>
            </w:tcBorders>
            <w:vAlign w:val="center"/>
          </w:tcPr>
          <w:p w14:paraId="040A8562">
            <w:pPr>
              <w:widowControl/>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w:t>
            </w:r>
          </w:p>
        </w:tc>
        <w:tc>
          <w:tcPr>
            <w:tcW w:w="3001" w:type="dxa"/>
            <w:tcBorders>
              <w:top w:val="single" w:color="auto" w:sz="4" w:space="0"/>
              <w:left w:val="single" w:color="auto" w:sz="4" w:space="0"/>
              <w:bottom w:val="single" w:color="auto" w:sz="4" w:space="0"/>
              <w:right w:val="single" w:color="auto" w:sz="4" w:space="0"/>
            </w:tcBorders>
            <w:shd w:val="clear" w:color="000000" w:fill="FFFFFF"/>
          </w:tcPr>
          <w:p w14:paraId="5BD97C45">
            <w:pPr>
              <w:pStyle w:val="6"/>
              <w:jc w:val="left"/>
              <w:rPr>
                <w:color w:val="000000" w:themeColor="text1"/>
                <w:sz w:val="21"/>
                <w:szCs w:val="21"/>
                <w14:textFill>
                  <w14:solidFill>
                    <w14:schemeClr w14:val="tx1"/>
                  </w14:solidFill>
                </w14:textFill>
              </w:rPr>
            </w:pPr>
            <w:r>
              <w:rPr>
                <w:rFonts w:ascii="Calibri" w:hAnsi="Calibri" w:eastAsia="宋体" w:cs="Times New Roman"/>
                <w:color w:val="000000" w:themeColor="text1"/>
                <w:sz w:val="21"/>
                <w:szCs w:val="21"/>
                <w14:textFill>
                  <w14:solidFill>
                    <w14:schemeClr w14:val="tx1"/>
                  </w14:solidFill>
                </w14:textFill>
              </w:rPr>
              <w:t>801</w:t>
            </w:r>
            <w:r>
              <w:rPr>
                <w:rFonts w:hint="eastAsia" w:ascii="Calibri" w:hAnsi="Calibri" w:eastAsia="宋体" w:cs="Times New Roman"/>
                <w:color w:val="000000" w:themeColor="text1"/>
                <w:sz w:val="21"/>
                <w:szCs w:val="21"/>
                <w14:textFill>
                  <w14:solidFill>
                    <w14:schemeClr w14:val="tx1"/>
                  </w14:solidFill>
                </w14:textFill>
              </w:rPr>
              <w:t>机械设计</w:t>
            </w:r>
          </w:p>
        </w:tc>
      </w:tr>
      <w:tr w14:paraId="4C6EFE12">
        <w:tblPrEx>
          <w:tblCellMar>
            <w:top w:w="0" w:type="dxa"/>
            <w:left w:w="108" w:type="dxa"/>
            <w:bottom w:w="0" w:type="dxa"/>
            <w:right w:w="108" w:type="dxa"/>
          </w:tblCellMar>
        </w:tblPrEx>
        <w:trPr>
          <w:trHeight w:val="397" w:hRule="atLeast"/>
        </w:trPr>
        <w:tc>
          <w:tcPr>
            <w:tcW w:w="3425" w:type="dxa"/>
            <w:vMerge w:val="continue"/>
            <w:tcBorders>
              <w:top w:val="single" w:color="auto" w:sz="4" w:space="0"/>
              <w:left w:val="single" w:color="auto" w:sz="4" w:space="0"/>
              <w:bottom w:val="single" w:color="000000" w:sz="4" w:space="0"/>
              <w:right w:val="single" w:color="auto" w:sz="4" w:space="0"/>
            </w:tcBorders>
            <w:vAlign w:val="center"/>
          </w:tcPr>
          <w:p w14:paraId="5A8EE414">
            <w:pPr>
              <w:widowControl/>
              <w:jc w:val="left"/>
              <w:rPr>
                <w:rFonts w:ascii="宋体" w:hAnsi="宋体" w:eastAsia="宋体" w:cs="宋体"/>
                <w:color w:val="000000" w:themeColor="text1"/>
                <w:kern w:val="0"/>
                <w:sz w:val="22"/>
                <w14:textFill>
                  <w14:solidFill>
                    <w14:schemeClr w14:val="tx1"/>
                  </w14:solidFill>
                </w14:textFill>
              </w:rPr>
            </w:pPr>
          </w:p>
        </w:tc>
        <w:tc>
          <w:tcPr>
            <w:tcW w:w="1445" w:type="dxa"/>
            <w:tcBorders>
              <w:top w:val="nil"/>
              <w:left w:val="nil"/>
              <w:bottom w:val="nil"/>
              <w:right w:val="nil"/>
            </w:tcBorders>
            <w:vAlign w:val="center"/>
          </w:tcPr>
          <w:p w14:paraId="2D2B2458">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768" w:type="dxa"/>
            <w:tcBorders>
              <w:top w:val="nil"/>
              <w:left w:val="nil"/>
              <w:bottom w:val="single" w:color="auto" w:sz="4" w:space="0"/>
              <w:right w:val="nil"/>
            </w:tcBorders>
            <w:vAlign w:val="center"/>
          </w:tcPr>
          <w:p w14:paraId="1045B8EE">
            <w:pPr>
              <w:widowControl/>
              <w:jc w:val="left"/>
              <w:rPr>
                <w:rFonts w:ascii="宋体" w:hAnsi="宋体" w:eastAsia="宋体" w:cs="宋体"/>
                <w:color w:val="000000" w:themeColor="text1"/>
                <w:kern w:val="0"/>
                <w:szCs w:val="21"/>
                <w14:textFill>
                  <w14:solidFill>
                    <w14:schemeClr w14:val="tx1"/>
                  </w14:solidFill>
                </w14:textFill>
              </w:rPr>
            </w:pPr>
          </w:p>
        </w:tc>
        <w:tc>
          <w:tcPr>
            <w:tcW w:w="3001" w:type="dxa"/>
            <w:tcBorders>
              <w:top w:val="nil"/>
              <w:left w:val="single" w:color="auto" w:sz="4" w:space="0"/>
              <w:bottom w:val="single" w:color="auto" w:sz="4" w:space="0"/>
              <w:right w:val="single" w:color="auto" w:sz="4" w:space="0"/>
            </w:tcBorders>
            <w:shd w:val="clear" w:color="000000" w:fill="FFFFFF"/>
            <w:vAlign w:val="center"/>
          </w:tcPr>
          <w:p w14:paraId="202468CF">
            <w:pPr>
              <w:pStyle w:val="6"/>
              <w:jc w:val="left"/>
              <w:rPr>
                <w:color w:val="000000" w:themeColor="text1"/>
                <w:sz w:val="21"/>
                <w:szCs w:val="21"/>
                <w14:textFill>
                  <w14:solidFill>
                    <w14:schemeClr w14:val="tx1"/>
                  </w14:solidFill>
                </w14:textFill>
              </w:rPr>
            </w:pPr>
            <w:r>
              <w:rPr>
                <w:rFonts w:ascii="Calibri" w:hAnsi="Calibri" w:eastAsia="宋体" w:cs="Times New Roman"/>
                <w:color w:val="000000" w:themeColor="text1"/>
                <w:sz w:val="21"/>
                <w:szCs w:val="21"/>
                <w14:textFill>
                  <w14:solidFill>
                    <w14:schemeClr w14:val="tx1"/>
                  </w14:solidFill>
                </w14:textFill>
              </w:rPr>
              <w:t>80</w:t>
            </w:r>
            <w:r>
              <w:rPr>
                <w:rFonts w:hint="eastAsia" w:ascii="Calibri" w:hAnsi="Calibri" w:eastAsia="宋体" w:cs="Times New Roman"/>
                <w:color w:val="000000" w:themeColor="text1"/>
                <w:sz w:val="21"/>
                <w:szCs w:val="21"/>
                <w14:textFill>
                  <w14:solidFill>
                    <w14:schemeClr w14:val="tx1"/>
                  </w14:solidFill>
                </w14:textFill>
              </w:rPr>
              <w:t>2</w:t>
            </w:r>
            <w:r>
              <w:rPr>
                <w:rFonts w:hint="eastAsia"/>
                <w:color w:val="000000" w:themeColor="text1"/>
                <w:sz w:val="21"/>
                <w:szCs w:val="21"/>
                <w14:textFill>
                  <w14:solidFill>
                    <w14:schemeClr w14:val="tx1"/>
                  </w14:solidFill>
                </w14:textFill>
              </w:rPr>
              <w:t>工程热力学</w:t>
            </w:r>
          </w:p>
        </w:tc>
      </w:tr>
      <w:tr w14:paraId="69533810">
        <w:tblPrEx>
          <w:tblCellMar>
            <w:top w:w="0" w:type="dxa"/>
            <w:left w:w="108" w:type="dxa"/>
            <w:bottom w:w="0" w:type="dxa"/>
            <w:right w:w="108" w:type="dxa"/>
          </w:tblCellMar>
        </w:tblPrEx>
        <w:trPr>
          <w:trHeight w:val="397" w:hRule="atLeast"/>
        </w:trPr>
        <w:tc>
          <w:tcPr>
            <w:tcW w:w="3425" w:type="dxa"/>
            <w:vMerge w:val="continue"/>
            <w:tcBorders>
              <w:top w:val="single" w:color="auto" w:sz="4" w:space="0"/>
              <w:left w:val="single" w:color="auto" w:sz="4" w:space="0"/>
              <w:bottom w:val="single" w:color="000000" w:sz="4" w:space="0"/>
              <w:right w:val="single" w:color="auto" w:sz="4" w:space="0"/>
            </w:tcBorders>
            <w:vAlign w:val="center"/>
          </w:tcPr>
          <w:p w14:paraId="76DBA4E6">
            <w:pPr>
              <w:widowControl/>
              <w:jc w:val="left"/>
              <w:rPr>
                <w:rFonts w:ascii="宋体" w:hAnsi="宋体" w:eastAsia="宋体" w:cs="宋体"/>
                <w:color w:val="000000" w:themeColor="text1"/>
                <w:kern w:val="0"/>
                <w:sz w:val="22"/>
                <w14:textFill>
                  <w14:solidFill>
                    <w14:schemeClr w14:val="tx1"/>
                  </w14:solidFill>
                </w14:textFill>
              </w:rPr>
            </w:pPr>
          </w:p>
        </w:tc>
        <w:tc>
          <w:tcPr>
            <w:tcW w:w="1445" w:type="dxa"/>
            <w:tcBorders>
              <w:top w:val="nil"/>
              <w:left w:val="nil"/>
              <w:bottom w:val="single" w:color="auto" w:sz="4" w:space="0"/>
              <w:right w:val="single" w:color="auto" w:sz="4" w:space="0"/>
            </w:tcBorders>
            <w:vAlign w:val="center"/>
          </w:tcPr>
          <w:p w14:paraId="2DCA6BE6">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768" w:type="dxa"/>
            <w:tcBorders>
              <w:top w:val="single" w:color="auto" w:sz="4" w:space="0"/>
              <w:left w:val="single" w:color="auto" w:sz="4" w:space="0"/>
              <w:bottom w:val="single" w:color="auto" w:sz="4" w:space="0"/>
              <w:right w:val="single" w:color="auto" w:sz="4" w:space="0"/>
            </w:tcBorders>
            <w:vAlign w:val="center"/>
          </w:tcPr>
          <w:p w14:paraId="7EFC278A">
            <w:pPr>
              <w:widowControl/>
              <w:jc w:val="left"/>
              <w:rPr>
                <w:rFonts w:ascii="Calibri" w:hAnsi="Calibri" w:eastAsia="宋体" w:cs="黑体"/>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337 </w:t>
            </w:r>
            <w:r>
              <w:rPr>
                <w:rFonts w:hint="eastAsia"/>
                <w:color w:val="000000" w:themeColor="text1"/>
                <w:szCs w:val="21"/>
                <w14:textFill>
                  <w14:solidFill>
                    <w14:schemeClr w14:val="tx1"/>
                  </w14:solidFill>
                </w14:textFill>
              </w:rPr>
              <w:t>工业设计工程</w:t>
            </w:r>
          </w:p>
        </w:tc>
        <w:tc>
          <w:tcPr>
            <w:tcW w:w="3001" w:type="dxa"/>
            <w:tcBorders>
              <w:top w:val="nil"/>
              <w:left w:val="single" w:color="auto" w:sz="4" w:space="0"/>
              <w:bottom w:val="single" w:color="auto" w:sz="4" w:space="0"/>
              <w:right w:val="single" w:color="auto" w:sz="4" w:space="0"/>
            </w:tcBorders>
            <w:shd w:val="clear" w:color="000000" w:fill="FFFFFF"/>
            <w:vAlign w:val="center"/>
          </w:tcPr>
          <w:p w14:paraId="5139470C">
            <w:pPr>
              <w:pStyle w:val="6"/>
              <w:jc w:val="left"/>
              <w:rPr>
                <w:rFonts w:ascii="Calibri" w:hAnsi="Calibri" w:eastAsia="宋体" w:cs="黑体"/>
                <w:color w:val="000000" w:themeColor="text1"/>
                <w:sz w:val="21"/>
                <w:szCs w:val="21"/>
                <w14:textFill>
                  <w14:solidFill>
                    <w14:schemeClr w14:val="tx1"/>
                  </w14:solidFill>
                </w14:textFill>
              </w:rPr>
            </w:pPr>
            <w:r>
              <w:rPr>
                <w:rFonts w:ascii="Calibri" w:hAnsi="Calibri" w:eastAsia="宋体" w:cs="黑体"/>
                <w:color w:val="000000" w:themeColor="text1"/>
                <w:sz w:val="21"/>
                <w:szCs w:val="21"/>
                <w14:textFill>
                  <w14:solidFill>
                    <w14:schemeClr w14:val="tx1"/>
                  </w14:solidFill>
                </w14:textFill>
              </w:rPr>
              <w:fldChar w:fldCharType="begin"/>
            </w:r>
            <w:r>
              <w:rPr>
                <w:rFonts w:hint="eastAsia" w:ascii="Calibri" w:hAnsi="Calibri" w:eastAsia="宋体" w:cs="黑体"/>
                <w:color w:val="000000" w:themeColor="text1"/>
                <w:sz w:val="21"/>
                <w:szCs w:val="21"/>
                <w14:textFill>
                  <w14:solidFill>
                    <w14:schemeClr w14:val="tx1"/>
                  </w14:solidFill>
                </w14:textFill>
              </w:rPr>
              <w:instrText xml:space="preserve">TOC \o "1-3" \n \h \z \u</w:instrText>
            </w:r>
            <w:r>
              <w:rPr>
                <w:rFonts w:ascii="Calibri" w:hAnsi="Calibri" w:eastAsia="宋体" w:cs="黑体"/>
                <w:color w:val="000000" w:themeColor="text1"/>
                <w:sz w:val="21"/>
                <w:szCs w:val="21"/>
                <w14:textFill>
                  <w14:solidFill>
                    <w14:schemeClr w14:val="tx1"/>
                  </w14:solidFill>
                </w14:textFill>
              </w:rPr>
              <w:fldChar w:fldCharType="separate"/>
            </w:r>
            <w:r>
              <w:fldChar w:fldCharType="begin"/>
            </w:r>
            <w:r>
              <w:instrText xml:space="preserve"> HYPERLINK \l "_Toc524195473" </w:instrText>
            </w:r>
            <w:r>
              <w:fldChar w:fldCharType="separate"/>
            </w:r>
            <w:r>
              <w:rPr>
                <w:rFonts w:hint="eastAsia" w:ascii="Calibri" w:hAnsi="Calibri" w:eastAsia="宋体" w:cs="黑体"/>
                <w:color w:val="000000" w:themeColor="text1"/>
                <w:sz w:val="21"/>
                <w:szCs w:val="21"/>
                <w14:textFill>
                  <w14:solidFill>
                    <w14:schemeClr w14:val="tx1"/>
                  </w14:solidFill>
                </w14:textFill>
              </w:rPr>
              <w:t>820专业综合设计</w:t>
            </w:r>
            <w:r>
              <w:rPr>
                <w:rFonts w:hint="eastAsia" w:ascii="Calibri" w:hAnsi="Calibri" w:eastAsia="宋体" w:cs="黑体"/>
                <w:color w:val="000000" w:themeColor="text1"/>
                <w:sz w:val="21"/>
                <w:szCs w:val="21"/>
                <w14:textFill>
                  <w14:solidFill>
                    <w14:schemeClr w14:val="tx1"/>
                  </w14:solidFill>
                </w14:textFill>
              </w:rPr>
              <w:fldChar w:fldCharType="end"/>
            </w:r>
            <w:r>
              <w:rPr>
                <w:rFonts w:ascii="Calibri" w:hAnsi="Calibri" w:eastAsia="宋体" w:cs="黑体"/>
                <w:color w:val="000000" w:themeColor="text1"/>
                <w:sz w:val="21"/>
                <w:szCs w:val="21"/>
                <w14:textFill>
                  <w14:solidFill>
                    <w14:schemeClr w14:val="tx1"/>
                  </w14:solidFill>
                </w14:textFill>
              </w:rPr>
              <w:fldChar w:fldCharType="end"/>
            </w:r>
          </w:p>
        </w:tc>
      </w:tr>
    </w:tbl>
    <w:p w14:paraId="670E2B66">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001</w:t>
      </w:r>
      <w:r>
        <w:rPr>
          <w:rFonts w:hint="eastAsia" w:ascii="Calibri" w:hAnsi="Calibri" w:eastAsia="宋体" w:cs="黑体"/>
          <w:color w:val="000000" w:themeColor="text1"/>
          <w14:textFill>
            <w14:solidFill>
              <w14:schemeClr w14:val="tx1"/>
            </w14:solidFill>
          </w14:textFill>
        </w:rPr>
        <w:t>机械动力工程学院初试自命题科目大纲</w:t>
      </w:r>
    </w:p>
    <w:p w14:paraId="1718A05F">
      <w:pPr>
        <w:pStyle w:val="2"/>
        <w:spacing w:line="579" w:lineRule="auto"/>
        <w:jc w:val="center"/>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w:t>
      </w:r>
      <w:r>
        <w:rPr>
          <w:rFonts w:hint="eastAsia" w:eastAsia="宋体"/>
          <w:color w:val="000000" w:themeColor="text1"/>
          <w:sz w:val="36"/>
          <w:szCs w:val="36"/>
          <w14:textFill>
            <w14:solidFill>
              <w14:schemeClr w14:val="tx1"/>
            </w14:solidFill>
          </w14:textFill>
        </w:rPr>
        <w:t>337</w:t>
      </w:r>
      <w:r>
        <w:rPr>
          <w:rFonts w:hint="eastAsia" w:ascii="Calibri" w:hAnsi="Calibri" w:eastAsia="宋体" w:cs="Times New Roman"/>
          <w:color w:val="000000" w:themeColor="text1"/>
          <w:sz w:val="36"/>
          <w:szCs w:val="36"/>
          <w14:textFill>
            <w14:solidFill>
              <w14:schemeClr w14:val="tx1"/>
            </w14:solidFill>
          </w14:textFill>
        </w:rPr>
        <w:t>工业设计工程</w:t>
      </w:r>
      <w:r>
        <w:rPr>
          <w:rFonts w:hint="eastAsia"/>
          <w:color w:val="000000" w:themeColor="text1"/>
          <w:sz w:val="36"/>
          <w:szCs w:val="36"/>
          <w14:textFill>
            <w14:solidFill>
              <w14:schemeClr w14:val="tx1"/>
            </w14:solidFill>
          </w14:textFill>
        </w:rPr>
        <w:t>》</w:t>
      </w:r>
    </w:p>
    <w:p w14:paraId="60001C92">
      <w:pPr>
        <w:rPr>
          <w:b/>
          <w:bCs/>
          <w:color w:val="000000" w:themeColor="text1"/>
          <w:sz w:val="18"/>
          <w:szCs w:val="18"/>
          <w14:textFill>
            <w14:solidFill>
              <w14:schemeClr w14:val="tx1"/>
            </w14:solidFill>
          </w14:textFill>
        </w:rPr>
      </w:pPr>
      <w:r>
        <w:rPr>
          <w:rFonts w:hint="eastAsia"/>
          <w:b/>
          <w:bCs/>
          <w:color w:val="000000" w:themeColor="text1"/>
          <w:sz w:val="18"/>
          <w:szCs w:val="18"/>
          <w14:textFill>
            <w14:solidFill>
              <w14:schemeClr w14:val="tx1"/>
            </w14:solidFill>
          </w14:textFill>
        </w:rPr>
        <w:t>参考书目：</w:t>
      </w:r>
    </w:p>
    <w:p w14:paraId="72CF212C">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《工业设计史》何人可著高等教育出版社 2019年1月</w:t>
      </w:r>
    </w:p>
    <w:p w14:paraId="0CCECA4C">
      <w:pPr>
        <w:ind w:firstLine="420"/>
        <w:rPr>
          <w:rFonts w:ascii="Calibri" w:hAnsi="Calibri" w:eastAsia="宋体" w:cs="黑体"/>
          <w:color w:val="000000" w:themeColor="text1"/>
          <w:sz w:val="18"/>
          <w:szCs w:val="18"/>
          <w14:textFill>
            <w14:solidFill>
              <w14:schemeClr w14:val="tx1"/>
            </w14:solidFill>
          </w14:textFill>
        </w:rPr>
      </w:pPr>
      <w:r>
        <w:rPr>
          <w:rFonts w:hint="eastAsia" w:ascii="Calibri" w:hAnsi="Calibri" w:eastAsia="宋体" w:cs="黑体"/>
          <w:color w:val="000000" w:themeColor="text1"/>
          <w:sz w:val="18"/>
          <w:szCs w:val="18"/>
          <w14:textFill>
            <w14:solidFill>
              <w14:schemeClr w14:val="tx1"/>
            </w14:solidFill>
          </w14:textFill>
        </w:rPr>
        <w:t>《工业设计方法学》（第三版）简召全主编北京理工大学出版社 2011年1月</w:t>
      </w:r>
    </w:p>
    <w:p w14:paraId="203090D7">
      <w:pPr>
        <w:ind w:firstLine="420"/>
        <w:rPr>
          <w:rFonts w:ascii="Calibri" w:hAnsi="Calibri" w:eastAsia="宋体" w:cs="黑体"/>
          <w:color w:val="000000" w:themeColor="text1"/>
          <w:sz w:val="18"/>
          <w:szCs w:val="18"/>
          <w14:textFill>
            <w14:solidFill>
              <w14:schemeClr w14:val="tx1"/>
            </w14:solidFill>
          </w14:textFill>
        </w:rPr>
      </w:pPr>
      <w:r>
        <w:rPr>
          <w:rFonts w:hint="eastAsia" w:ascii="Calibri" w:hAnsi="Calibri" w:eastAsia="宋体" w:cs="黑体"/>
          <w:color w:val="000000" w:themeColor="text1"/>
          <w:sz w:val="18"/>
          <w:szCs w:val="18"/>
          <w14:textFill>
            <w14:solidFill>
              <w14:schemeClr w14:val="tx1"/>
            </w14:solidFill>
          </w14:textFill>
        </w:rPr>
        <w:t>《人机工程学》</w:t>
      </w:r>
      <w:r>
        <w:rPr>
          <w:rFonts w:hint="eastAsia" w:ascii="Calibri" w:hAnsi="Calibri" w:eastAsia="宋体" w:cs="黑体"/>
          <w:color w:val="000000" w:themeColor="text1"/>
          <w14:textFill>
            <w14:solidFill>
              <w14:schemeClr w14:val="tx1"/>
            </w14:solidFill>
          </w14:textFill>
        </w:rPr>
        <w:t>侯建军、张玉春</w:t>
      </w:r>
      <w:r>
        <w:rPr>
          <w:rFonts w:hint="eastAsia" w:ascii="Calibri" w:hAnsi="Calibri" w:eastAsia="宋体" w:cs="黑体"/>
          <w:color w:val="000000" w:themeColor="text1"/>
          <w:sz w:val="18"/>
          <w:szCs w:val="18"/>
          <w14:textFill>
            <w14:solidFill>
              <w14:schemeClr w14:val="tx1"/>
            </w14:solidFill>
          </w14:textFill>
        </w:rPr>
        <w:t>清华大学出版社  2022年4月</w:t>
      </w:r>
    </w:p>
    <w:p w14:paraId="04B3BB38">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《设计材料与加工工艺》江湘云北京理工大学出版社  2010年11月修订版</w:t>
      </w:r>
    </w:p>
    <w:p w14:paraId="161ED391">
      <w:pPr>
        <w:rPr>
          <w:color w:val="000000" w:themeColor="text1"/>
          <w14:textFill>
            <w14:solidFill>
              <w14:schemeClr w14:val="tx1"/>
            </w14:solidFill>
          </w14:textFill>
        </w:rPr>
      </w:pPr>
    </w:p>
    <w:p w14:paraId="0234549F">
      <w:pPr>
        <w:pStyle w:val="14"/>
        <w:ind w:firstLine="0" w:firstLineChars="0"/>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一、考试目的与要求</w:t>
      </w:r>
    </w:p>
    <w:p w14:paraId="540A7900">
      <w:pPr>
        <w:pStyle w:val="14"/>
        <w:ind w:left="420" w:leftChars="200" w:firstLine="36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测试考生对中外设计史和设计理论的掌握程度，主要测试考生对设计发展脉络、设计作品、代表设计师、设计风格流派、设计思潮和运动等知识的掌握程度；测试考生对设计思维、设计程序与设计方法的掌握程度；测试考生对人的特性、人机环境关系掌握程度；测试考生对各种材料的特性及加工工艺、新材料的运用等掌握程度。</w:t>
      </w:r>
    </w:p>
    <w:p w14:paraId="071C1944">
      <w:pPr>
        <w:pStyle w:val="14"/>
        <w:ind w:left="420" w:leftChars="200" w:firstLine="360"/>
        <w:rPr>
          <w:color w:val="000000" w:themeColor="text1"/>
          <w:sz w:val="18"/>
          <w:szCs w:val="18"/>
          <w14:textFill>
            <w14:solidFill>
              <w14:schemeClr w14:val="tx1"/>
            </w14:solidFill>
          </w14:textFill>
        </w:rPr>
      </w:pPr>
    </w:p>
    <w:p w14:paraId="4B18F95A">
      <w:pPr>
        <w:pStyle w:val="14"/>
        <w:ind w:firstLine="0" w:firstLineChars="0"/>
        <w:rPr>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二、试卷结构</w:t>
      </w:r>
      <w:r>
        <w:rPr>
          <w:rFonts w:hint="eastAsia"/>
          <w:color w:val="000000" w:themeColor="text1"/>
          <w:sz w:val="18"/>
          <w:szCs w:val="18"/>
          <w14:textFill>
            <w14:solidFill>
              <w14:schemeClr w14:val="tx1"/>
            </w14:solidFill>
          </w14:textFill>
        </w:rPr>
        <w:t>（满分150分）</w:t>
      </w:r>
    </w:p>
    <w:p w14:paraId="32229798">
      <w:pPr>
        <w:pStyle w:val="14"/>
        <w:ind w:firstLine="36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内容比例：</w:t>
      </w:r>
    </w:p>
    <w:p w14:paraId="236A73C7">
      <w:pPr>
        <w:pStyle w:val="14"/>
        <w:numPr>
          <w:ilvl w:val="0"/>
          <w:numId w:val="1"/>
        </w:numPr>
        <w:ind w:firstLine="36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工业设计史约</w:t>
      </w:r>
      <w:r>
        <w:rPr>
          <w:rFonts w:hint="eastAsia"/>
          <w:color w:val="000000" w:themeColor="text1"/>
          <w:sz w:val="18"/>
          <w:szCs w:val="18"/>
          <w:lang w:val="en-US" w:eastAsia="zh-CN"/>
          <w14:textFill>
            <w14:solidFill>
              <w14:schemeClr w14:val="tx1"/>
            </w14:solidFill>
          </w14:textFill>
        </w:rPr>
        <w:t>3</w:t>
      </w:r>
      <w:r>
        <w:rPr>
          <w:rFonts w:hint="eastAsia"/>
          <w:color w:val="000000" w:themeColor="text1"/>
          <w:sz w:val="18"/>
          <w:szCs w:val="18"/>
          <w14:textFill>
            <w14:solidFill>
              <w14:schemeClr w14:val="tx1"/>
            </w14:solidFill>
          </w14:textFill>
        </w:rPr>
        <w:t>0分；</w:t>
      </w:r>
    </w:p>
    <w:p w14:paraId="14B54020">
      <w:pPr>
        <w:pStyle w:val="14"/>
        <w:numPr>
          <w:ilvl w:val="0"/>
          <w:numId w:val="1"/>
        </w:numPr>
        <w:ind w:firstLine="360"/>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工业设计方法论约</w:t>
      </w:r>
      <w:r>
        <w:rPr>
          <w:rFonts w:hint="eastAsia"/>
          <w:color w:val="000000" w:themeColor="text1"/>
          <w:sz w:val="18"/>
          <w:szCs w:val="18"/>
          <w:lang w:val="en-US" w:eastAsia="zh-CN"/>
          <w14:textFill>
            <w14:solidFill>
              <w14:schemeClr w14:val="tx1"/>
            </w14:solidFill>
          </w14:textFill>
        </w:rPr>
        <w:t>4</w:t>
      </w:r>
      <w:r>
        <w:rPr>
          <w:rFonts w:hint="eastAsia"/>
          <w:color w:val="000000" w:themeColor="text1"/>
          <w:sz w:val="18"/>
          <w:szCs w:val="18"/>
          <w14:textFill>
            <w14:solidFill>
              <w14:schemeClr w14:val="tx1"/>
            </w14:solidFill>
          </w14:textFill>
        </w:rPr>
        <w:t>0分；</w:t>
      </w:r>
    </w:p>
    <w:p w14:paraId="05DA8E2E">
      <w:pPr>
        <w:pStyle w:val="14"/>
        <w:numPr>
          <w:ilvl w:val="0"/>
          <w:numId w:val="1"/>
        </w:numPr>
        <w:ind w:firstLine="360"/>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人机工程学约</w:t>
      </w:r>
      <w:r>
        <w:rPr>
          <w:rFonts w:hint="eastAsia"/>
          <w:color w:val="000000" w:themeColor="text1"/>
          <w:sz w:val="18"/>
          <w:szCs w:val="18"/>
          <w:lang w:val="en-US" w:eastAsia="zh-CN"/>
          <w14:textFill>
            <w14:solidFill>
              <w14:schemeClr w14:val="tx1"/>
            </w14:solidFill>
          </w14:textFill>
        </w:rPr>
        <w:t>4</w:t>
      </w:r>
      <w:r>
        <w:rPr>
          <w:rFonts w:hint="eastAsia"/>
          <w:color w:val="000000" w:themeColor="text1"/>
          <w:sz w:val="18"/>
          <w:szCs w:val="18"/>
          <w14:textFill>
            <w14:solidFill>
              <w14:schemeClr w14:val="tx1"/>
            </w14:solidFill>
          </w14:textFill>
        </w:rPr>
        <w:t>0分；</w:t>
      </w:r>
    </w:p>
    <w:p w14:paraId="0D5F7785">
      <w:pPr>
        <w:numPr>
          <w:ilvl w:val="0"/>
          <w:numId w:val="1"/>
        </w:numPr>
        <w:autoSpaceDE w:val="0"/>
        <w:autoSpaceDN w:val="0"/>
        <w:adjustRightInd w:val="0"/>
        <w:ind w:firstLine="360" w:firstLineChars="200"/>
        <w:jc w:val="left"/>
        <w:rPr>
          <w:rFonts w:eastAsia="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材料与工艺</w:t>
      </w:r>
      <w:r>
        <w:rPr>
          <w:rFonts w:hint="eastAsia"/>
          <w:color w:val="000000" w:themeColor="text1"/>
          <w:sz w:val="18"/>
          <w:szCs w:val="18"/>
          <w14:textFill>
            <w14:solidFill>
              <w14:schemeClr w14:val="tx1"/>
            </w14:solidFill>
          </w14:textFill>
        </w:rPr>
        <w:t>约</w:t>
      </w:r>
      <w:r>
        <w:rPr>
          <w:rFonts w:hint="eastAsia"/>
          <w:color w:val="000000" w:themeColor="text1"/>
          <w:sz w:val="18"/>
          <w:szCs w:val="18"/>
          <w:lang w:val="en-US" w:eastAsia="zh-CN"/>
          <w14:textFill>
            <w14:solidFill>
              <w14:schemeClr w14:val="tx1"/>
            </w14:solidFill>
          </w14:textFill>
        </w:rPr>
        <w:t>4</w:t>
      </w:r>
      <w:r>
        <w:rPr>
          <w:rFonts w:hint="eastAsia"/>
          <w:color w:val="000000" w:themeColor="text1"/>
          <w:sz w:val="18"/>
          <w:szCs w:val="18"/>
          <w14:textFill>
            <w14:solidFill>
              <w14:schemeClr w14:val="tx1"/>
            </w14:solidFill>
          </w14:textFill>
        </w:rPr>
        <w:t>0分；</w:t>
      </w:r>
    </w:p>
    <w:p w14:paraId="3B23B67D">
      <w:pPr>
        <w:autoSpaceDE w:val="0"/>
        <w:autoSpaceDN w:val="0"/>
        <w:adjustRightInd w:val="0"/>
        <w:jc w:val="left"/>
        <w:rPr>
          <w:rFonts w:eastAsia="宋体" w:cs="宋体"/>
          <w:color w:val="000000" w:themeColor="text1"/>
          <w:sz w:val="18"/>
          <w:szCs w:val="18"/>
          <w14:textFill>
            <w14:solidFill>
              <w14:schemeClr w14:val="tx1"/>
            </w14:solidFill>
          </w14:textFill>
        </w:rPr>
      </w:pPr>
    </w:p>
    <w:p w14:paraId="0102378F">
      <w:pPr>
        <w:autoSpaceDE w:val="0"/>
        <w:autoSpaceDN w:val="0"/>
        <w:adjustRightInd w:val="0"/>
        <w:ind w:firstLine="360" w:firstLineChars="200"/>
        <w:jc w:val="left"/>
        <w:rPr>
          <w:rFonts w:cs="宋体"/>
          <w:color w:val="000000" w:themeColor="text1"/>
          <w:sz w:val="18"/>
          <w:szCs w:val="18"/>
          <w:highlight w:val="none"/>
          <w14:textFill>
            <w14:solidFill>
              <w14:schemeClr w14:val="tx1"/>
            </w14:solidFill>
          </w14:textFill>
        </w:rPr>
      </w:pPr>
      <w:r>
        <w:rPr>
          <w:rFonts w:hint="eastAsia" w:cs="宋体"/>
          <w:color w:val="000000" w:themeColor="text1"/>
          <w:sz w:val="18"/>
          <w:szCs w:val="18"/>
          <w:highlight w:val="none"/>
          <w14:textFill>
            <w14:solidFill>
              <w14:schemeClr w14:val="tx1"/>
            </w14:solidFill>
          </w14:textFill>
        </w:rPr>
        <w:t>题型比例：</w:t>
      </w:r>
    </w:p>
    <w:p w14:paraId="0F04BAFA">
      <w:pPr>
        <w:numPr>
          <w:ilvl w:val="0"/>
          <w:numId w:val="2"/>
        </w:numPr>
        <w:autoSpaceDE w:val="0"/>
        <w:autoSpaceDN w:val="0"/>
        <w:adjustRightInd w:val="0"/>
        <w:ind w:firstLine="360" w:firstLineChars="200"/>
        <w:jc w:val="left"/>
        <w:rPr>
          <w:rFonts w:cs="宋体"/>
          <w:color w:val="000000" w:themeColor="text1"/>
          <w:sz w:val="18"/>
          <w:szCs w:val="18"/>
          <w:highlight w:val="none"/>
          <w14:textFill>
            <w14:solidFill>
              <w14:schemeClr w14:val="tx1"/>
            </w14:solidFill>
          </w14:textFill>
        </w:rPr>
      </w:pPr>
      <w:r>
        <w:rPr>
          <w:rFonts w:hint="eastAsia" w:cs="宋体"/>
          <w:color w:val="000000" w:themeColor="text1"/>
          <w:sz w:val="18"/>
          <w:szCs w:val="18"/>
          <w:highlight w:val="none"/>
          <w14:textFill>
            <w14:solidFill>
              <w14:schemeClr w14:val="tx1"/>
            </w14:solidFill>
          </w14:textFill>
        </w:rPr>
        <w:t>名词解释题约</w:t>
      </w:r>
      <w:r>
        <w:rPr>
          <w:rFonts w:hint="eastAsia" w:cs="宋体"/>
          <w:color w:val="000000" w:themeColor="text1"/>
          <w:sz w:val="18"/>
          <w:szCs w:val="18"/>
          <w:highlight w:val="none"/>
          <w:lang w:val="en-US" w:eastAsia="zh-CN"/>
          <w14:textFill>
            <w14:solidFill>
              <w14:schemeClr w14:val="tx1"/>
            </w14:solidFill>
          </w14:textFill>
        </w:rPr>
        <w:t>2</w:t>
      </w:r>
      <w:r>
        <w:rPr>
          <w:rFonts w:hint="eastAsia" w:cs="宋体"/>
          <w:color w:val="000000" w:themeColor="text1"/>
          <w:sz w:val="18"/>
          <w:szCs w:val="18"/>
          <w:highlight w:val="none"/>
          <w14:textFill>
            <w14:solidFill>
              <w14:schemeClr w14:val="tx1"/>
            </w14:solidFill>
          </w14:textFill>
        </w:rPr>
        <w:t>0分</w:t>
      </w:r>
    </w:p>
    <w:p w14:paraId="5A98BE8F">
      <w:pPr>
        <w:numPr>
          <w:ilvl w:val="0"/>
          <w:numId w:val="2"/>
        </w:numPr>
        <w:autoSpaceDE w:val="0"/>
        <w:autoSpaceDN w:val="0"/>
        <w:adjustRightInd w:val="0"/>
        <w:ind w:firstLine="360" w:firstLineChars="200"/>
        <w:jc w:val="left"/>
        <w:rPr>
          <w:rFonts w:cs="宋体"/>
          <w:color w:val="000000" w:themeColor="text1"/>
          <w:sz w:val="18"/>
          <w:szCs w:val="18"/>
          <w:highlight w:val="none"/>
          <w14:textFill>
            <w14:solidFill>
              <w14:schemeClr w14:val="tx1"/>
            </w14:solidFill>
          </w14:textFill>
        </w:rPr>
      </w:pPr>
      <w:r>
        <w:rPr>
          <w:rFonts w:hint="eastAsia" w:cs="宋体"/>
          <w:color w:val="000000" w:themeColor="text1"/>
          <w:sz w:val="18"/>
          <w:szCs w:val="18"/>
          <w:highlight w:val="none"/>
          <w14:textFill>
            <w14:solidFill>
              <w14:schemeClr w14:val="tx1"/>
            </w14:solidFill>
          </w14:textFill>
        </w:rPr>
        <w:t>简答题约</w:t>
      </w:r>
      <w:r>
        <w:rPr>
          <w:rFonts w:hint="eastAsia" w:cs="宋体"/>
          <w:color w:val="000000" w:themeColor="text1"/>
          <w:sz w:val="18"/>
          <w:szCs w:val="18"/>
          <w:highlight w:val="none"/>
          <w:lang w:val="en-US" w:eastAsia="zh-CN"/>
          <w14:textFill>
            <w14:solidFill>
              <w14:schemeClr w14:val="tx1"/>
            </w14:solidFill>
          </w14:textFill>
        </w:rPr>
        <w:t>4</w:t>
      </w:r>
      <w:r>
        <w:rPr>
          <w:rFonts w:hint="eastAsia" w:cs="宋体"/>
          <w:color w:val="000000" w:themeColor="text1"/>
          <w:sz w:val="18"/>
          <w:szCs w:val="18"/>
          <w:highlight w:val="none"/>
          <w14:textFill>
            <w14:solidFill>
              <w14:schemeClr w14:val="tx1"/>
            </w14:solidFill>
          </w14:textFill>
        </w:rPr>
        <w:t>0分</w:t>
      </w:r>
    </w:p>
    <w:p w14:paraId="11406923">
      <w:pPr>
        <w:numPr>
          <w:ilvl w:val="0"/>
          <w:numId w:val="2"/>
        </w:numPr>
        <w:autoSpaceDE w:val="0"/>
        <w:autoSpaceDN w:val="0"/>
        <w:adjustRightInd w:val="0"/>
        <w:ind w:firstLine="360" w:firstLineChars="200"/>
        <w:jc w:val="left"/>
        <w:rPr>
          <w:rFonts w:cs="宋体"/>
          <w:color w:val="000000" w:themeColor="text1"/>
          <w:sz w:val="18"/>
          <w:szCs w:val="18"/>
          <w:highlight w:val="none"/>
          <w14:textFill>
            <w14:solidFill>
              <w14:schemeClr w14:val="tx1"/>
            </w14:solidFill>
          </w14:textFill>
        </w:rPr>
      </w:pPr>
      <w:r>
        <w:rPr>
          <w:rFonts w:hint="eastAsia" w:cs="宋体"/>
          <w:color w:val="000000" w:themeColor="text1"/>
          <w:sz w:val="18"/>
          <w:szCs w:val="18"/>
          <w:highlight w:val="none"/>
          <w14:textFill>
            <w14:solidFill>
              <w14:schemeClr w14:val="tx1"/>
            </w14:solidFill>
          </w14:textFill>
        </w:rPr>
        <w:t>分析论述题约</w:t>
      </w:r>
      <w:r>
        <w:rPr>
          <w:rFonts w:hint="eastAsia" w:cs="宋体"/>
          <w:color w:val="000000" w:themeColor="text1"/>
          <w:sz w:val="18"/>
          <w:szCs w:val="18"/>
          <w:highlight w:val="none"/>
          <w:lang w:val="en-US" w:eastAsia="zh-CN"/>
          <w14:textFill>
            <w14:solidFill>
              <w14:schemeClr w14:val="tx1"/>
            </w14:solidFill>
          </w14:textFill>
        </w:rPr>
        <w:t>9</w:t>
      </w:r>
      <w:r>
        <w:rPr>
          <w:rFonts w:hint="eastAsia" w:cs="宋体"/>
          <w:color w:val="000000" w:themeColor="text1"/>
          <w:sz w:val="18"/>
          <w:szCs w:val="18"/>
          <w:highlight w:val="none"/>
          <w14:textFill>
            <w14:solidFill>
              <w14:schemeClr w14:val="tx1"/>
            </w14:solidFill>
          </w14:textFill>
        </w:rPr>
        <w:t>0分</w:t>
      </w:r>
    </w:p>
    <w:p w14:paraId="78C621E8">
      <w:pPr>
        <w:rPr>
          <w:rFonts w:cs="宋体"/>
          <w:b/>
          <w:color w:val="000000" w:themeColor="text1"/>
          <w:sz w:val="18"/>
          <w:szCs w:val="18"/>
          <w14:textFill>
            <w14:solidFill>
              <w14:schemeClr w14:val="tx1"/>
            </w14:solidFill>
          </w14:textFill>
        </w:rPr>
      </w:pPr>
    </w:p>
    <w:p w14:paraId="7C7BC381">
      <w:pPr>
        <w:rPr>
          <w:rFonts w:cs="宋体"/>
          <w:color w:val="000000" w:themeColor="text1"/>
          <w:sz w:val="18"/>
          <w:szCs w:val="18"/>
          <w14:textFill>
            <w14:solidFill>
              <w14:schemeClr w14:val="tx1"/>
            </w14:solidFill>
          </w14:textFill>
        </w:rPr>
      </w:pPr>
      <w:r>
        <w:rPr>
          <w:rFonts w:hint="eastAsia" w:cs="宋体"/>
          <w:b/>
          <w:color w:val="000000" w:themeColor="text1"/>
          <w:sz w:val="18"/>
          <w:szCs w:val="18"/>
          <w14:textFill>
            <w14:solidFill>
              <w14:schemeClr w14:val="tx1"/>
            </w14:solidFill>
          </w14:textFill>
        </w:rPr>
        <w:t>三、考试内容与要求</w:t>
      </w:r>
    </w:p>
    <w:p w14:paraId="63445965">
      <w:pPr>
        <w:pStyle w:val="3"/>
        <w:ind w:firstLine="361" w:firstLineChars="200"/>
        <w:rPr>
          <w:rFonts w:hAnsi="宋体"/>
          <w:b/>
          <w:color w:val="000000" w:themeColor="text1"/>
          <w:sz w:val="18"/>
          <w:szCs w:val="18"/>
          <w14:textFill>
            <w14:solidFill>
              <w14:schemeClr w14:val="tx1"/>
            </w14:solidFill>
          </w14:textFill>
        </w:rPr>
      </w:pPr>
      <w:r>
        <w:rPr>
          <w:rFonts w:hint="eastAsia" w:hAnsi="宋体" w:cs="宋体"/>
          <w:b/>
          <w:color w:val="000000" w:themeColor="text1"/>
          <w:sz w:val="18"/>
          <w:szCs w:val="18"/>
          <w14:textFill>
            <w14:solidFill>
              <w14:schemeClr w14:val="tx1"/>
            </w14:solidFill>
          </w14:textFill>
        </w:rPr>
        <w:t>（一）工业设计史</w:t>
      </w:r>
    </w:p>
    <w:p w14:paraId="0E8811EA">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考试内容</w:t>
      </w:r>
      <w:r>
        <w:rPr>
          <w:rFonts w:hint="eastAsia" w:hAnsi="宋体"/>
          <w:color w:val="000000" w:themeColor="text1"/>
          <w:sz w:val="18"/>
          <w:szCs w:val="18"/>
          <w14:textFill>
            <w14:solidFill>
              <w14:schemeClr w14:val="tx1"/>
            </w14:solidFill>
          </w14:textFill>
        </w:rPr>
        <w:cr/>
      </w:r>
      <w:r>
        <w:rPr>
          <w:rFonts w:hint="eastAsia" w:hAnsi="宋体" w:cs="宋体"/>
          <w:color w:val="000000" w:themeColor="text1"/>
          <w:sz w:val="18"/>
          <w:szCs w:val="18"/>
          <w14:textFill>
            <w14:solidFill>
              <w14:schemeClr w14:val="tx1"/>
            </w14:solidFill>
          </w14:textFill>
        </w:rPr>
        <w:t>工业革命前的设计；1750</w:t>
      </w:r>
      <w:r>
        <w:rPr>
          <w:rFonts w:hAnsi="宋体" w:cs="宋体"/>
          <w:color w:val="000000" w:themeColor="text1"/>
          <w:sz w:val="18"/>
          <w:szCs w:val="18"/>
          <w14:textFill>
            <w14:solidFill>
              <w14:schemeClr w14:val="tx1"/>
            </w14:solidFill>
          </w14:textFill>
        </w:rPr>
        <w:t>—</w:t>
      </w:r>
      <w:r>
        <w:rPr>
          <w:rFonts w:hint="eastAsia" w:hAnsi="宋体" w:cs="宋体"/>
          <w:color w:val="000000" w:themeColor="text1"/>
          <w:sz w:val="18"/>
          <w:szCs w:val="18"/>
          <w14:textFill>
            <w14:solidFill>
              <w14:schemeClr w14:val="tx1"/>
            </w14:solidFill>
          </w14:textFill>
        </w:rPr>
        <w:t>1914年的工业设计；1915</w:t>
      </w:r>
      <w:r>
        <w:rPr>
          <w:rFonts w:hAnsi="宋体" w:cs="宋体"/>
          <w:color w:val="000000" w:themeColor="text1"/>
          <w:sz w:val="18"/>
          <w:szCs w:val="18"/>
          <w14:textFill>
            <w14:solidFill>
              <w14:schemeClr w14:val="tx1"/>
            </w14:solidFill>
          </w14:textFill>
        </w:rPr>
        <w:t>—</w:t>
      </w:r>
      <w:r>
        <w:rPr>
          <w:rFonts w:hint="eastAsia" w:hAnsi="宋体" w:cs="宋体"/>
          <w:color w:val="000000" w:themeColor="text1"/>
          <w:sz w:val="18"/>
          <w:szCs w:val="18"/>
          <w14:textFill>
            <w14:solidFill>
              <w14:schemeClr w14:val="tx1"/>
            </w14:solidFill>
          </w14:textFill>
        </w:rPr>
        <w:t>1939年的工业设计；1940年至当代的工业设计。</w:t>
      </w:r>
    </w:p>
    <w:p w14:paraId="05F07142">
      <w:pPr>
        <w:ind w:left="420" w:left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考试要求</w:t>
      </w:r>
    </w:p>
    <w:p w14:paraId="10DC47AF">
      <w:pPr>
        <w:ind w:left="420" w:leftChars="200"/>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1. 工业革命前的设计部分：</w:t>
      </w:r>
    </w:p>
    <w:p w14:paraId="6CE47CFF">
      <w:pPr>
        <w:ind w:left="540" w:leftChars="257"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理解</w:t>
      </w:r>
      <w:r>
        <w:rPr>
          <w:rFonts w:hint="eastAsia" w:cs="Times New Roman"/>
          <w:color w:val="000000" w:themeColor="text1"/>
          <w:sz w:val="18"/>
          <w:szCs w:val="18"/>
          <w14:textFill>
            <w14:solidFill>
              <w14:schemeClr w14:val="tx1"/>
            </w14:solidFill>
          </w14:textFill>
        </w:rPr>
        <w:t>设计概念的产生和人类审美意识的发展，掌握中国及国外手工艺设计的主要特色及代表性的设计风格和特色</w:t>
      </w:r>
      <w:r>
        <w:rPr>
          <w:rFonts w:hint="eastAsia"/>
          <w:color w:val="000000" w:themeColor="text1"/>
          <w:sz w:val="18"/>
          <w:szCs w:val="18"/>
          <w14:textFill>
            <w14:solidFill>
              <w14:schemeClr w14:val="tx1"/>
            </w14:solidFill>
          </w14:textFill>
        </w:rPr>
        <w:t>；</w:t>
      </w:r>
    </w:p>
    <w:p w14:paraId="60D9F352">
      <w:pPr>
        <w:ind w:left="540" w:leftChars="257" w:firstLine="360" w:firstLineChars="200"/>
        <w:rPr>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理解手工艺设计向工业革命时期设计的过渡</w:t>
      </w:r>
      <w:r>
        <w:rPr>
          <w:rFonts w:hint="eastAsia"/>
          <w:color w:val="000000" w:themeColor="text1"/>
          <w:sz w:val="18"/>
          <w:szCs w:val="18"/>
          <w14:textFill>
            <w14:solidFill>
              <w14:schemeClr w14:val="tx1"/>
            </w14:solidFill>
          </w14:textFill>
        </w:rPr>
        <w:t>；掌握名词解释哥特式、巴洛克和洛可可</w:t>
      </w:r>
      <w:r>
        <w:rPr>
          <w:rFonts w:hint="eastAsia" w:cs="Arial Unicode MS"/>
          <w:color w:val="000000" w:themeColor="text1"/>
          <w:sz w:val="18"/>
          <w:szCs w:val="18"/>
          <w14:textFill>
            <w14:solidFill>
              <w14:schemeClr w14:val="tx1"/>
            </w14:solidFill>
          </w14:textFill>
        </w:rPr>
        <w:t>，掌握</w:t>
      </w:r>
      <w:r>
        <w:rPr>
          <w:rFonts w:hint="eastAsia"/>
          <w:color w:val="000000" w:themeColor="text1"/>
          <w:sz w:val="18"/>
          <w:szCs w:val="18"/>
          <w14:textFill>
            <w14:solidFill>
              <w14:schemeClr w14:val="tx1"/>
            </w14:solidFill>
          </w14:textFill>
        </w:rPr>
        <w:t>明、清代家具的大致分类；理解产品的</w:t>
      </w:r>
      <w:r>
        <w:rPr>
          <w:rFonts w:hint="eastAsia"/>
          <w:color w:val="000000" w:themeColor="text1"/>
          <w:kern w:val="18"/>
          <w:sz w:val="18"/>
          <w:szCs w:val="18"/>
          <w14:textFill>
            <w14:solidFill>
              <w14:schemeClr w14:val="tx1"/>
            </w14:solidFill>
          </w14:textFill>
        </w:rPr>
        <w:t>特点，比较之间的不同点、相同点</w:t>
      </w:r>
      <w:r>
        <w:rPr>
          <w:rFonts w:hint="eastAsia"/>
          <w:color w:val="000000" w:themeColor="text1"/>
          <w:sz w:val="18"/>
          <w:szCs w:val="18"/>
          <w14:textFill>
            <w14:solidFill>
              <w14:schemeClr w14:val="tx1"/>
            </w14:solidFill>
          </w14:textFill>
        </w:rPr>
        <w:t>。</w:t>
      </w:r>
    </w:p>
    <w:p w14:paraId="6E35C241">
      <w:pPr>
        <w:ind w:firstLine="452" w:firstLineChars="250"/>
        <w:rPr>
          <w:rFonts w:cs="Times New Roman"/>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2.</w:t>
      </w:r>
      <w:r>
        <w:rPr>
          <w:rFonts w:hint="eastAsia" w:cs="Times New Roman"/>
          <w:b/>
          <w:color w:val="000000" w:themeColor="text1"/>
          <w:sz w:val="18"/>
          <w:szCs w:val="18"/>
          <w14:textFill>
            <w14:solidFill>
              <w14:schemeClr w14:val="tx1"/>
            </w14:solidFill>
          </w14:textFill>
        </w:rPr>
        <w:t xml:space="preserve"> 1750——1914年的工业设计</w:t>
      </w:r>
      <w:r>
        <w:rPr>
          <w:rFonts w:hint="eastAsia"/>
          <w:b/>
          <w:color w:val="000000" w:themeColor="text1"/>
          <w:sz w:val="18"/>
          <w:szCs w:val="18"/>
          <w14:textFill>
            <w14:solidFill>
              <w14:schemeClr w14:val="tx1"/>
            </w14:solidFill>
          </w14:textFill>
        </w:rPr>
        <w:t>部分：</w:t>
      </w:r>
    </w:p>
    <w:p w14:paraId="1471006F">
      <w:pPr>
        <w:ind w:left="451" w:leftChars="215" w:firstLine="360" w:firstLineChars="200"/>
        <w:rPr>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理解18世纪的设计与商业的关系，了解工业革命初期的设计发展状况，</w:t>
      </w:r>
      <w:r>
        <w:rPr>
          <w:rFonts w:hint="eastAsia"/>
          <w:color w:val="000000" w:themeColor="text1"/>
          <w:sz w:val="18"/>
          <w:szCs w:val="18"/>
          <w14:textFill>
            <w14:solidFill>
              <w14:schemeClr w14:val="tx1"/>
            </w14:solidFill>
          </w14:textFill>
        </w:rPr>
        <w:t>掌</w:t>
      </w:r>
      <w:r>
        <w:rPr>
          <w:color w:val="000000" w:themeColor="text1"/>
          <w:sz w:val="18"/>
          <w:szCs w:val="18"/>
          <w14:textFill>
            <w14:solidFill>
              <w14:schemeClr w14:val="tx1"/>
            </w14:solidFill>
          </w14:textFill>
        </w:rPr>
        <w:t>握</w:t>
      </w:r>
      <w:r>
        <w:rPr>
          <w:rFonts w:hint="eastAsia"/>
          <w:color w:val="000000" w:themeColor="text1"/>
          <w:sz w:val="18"/>
          <w:szCs w:val="18"/>
          <w14:textFill>
            <w14:solidFill>
              <w14:schemeClr w14:val="tx1"/>
            </w14:solidFill>
          </w14:textFill>
        </w:rPr>
        <w:t>保尔顿五金及</w:t>
      </w:r>
      <w:r>
        <w:rPr>
          <w:color w:val="000000" w:themeColor="text1"/>
          <w:sz w:val="18"/>
          <w:szCs w:val="18"/>
          <w14:textFill>
            <w14:solidFill>
              <w14:schemeClr w14:val="tx1"/>
            </w14:solidFill>
          </w14:textFill>
        </w:rPr>
        <w:t>魏德伍德的主要成就</w:t>
      </w:r>
      <w:r>
        <w:rPr>
          <w:rFonts w:hint="eastAsia"/>
          <w:color w:val="000000" w:themeColor="text1"/>
          <w:sz w:val="18"/>
          <w:szCs w:val="18"/>
          <w14:textFill>
            <w14:solidFill>
              <w14:schemeClr w14:val="tx1"/>
            </w14:solidFill>
          </w14:textFill>
        </w:rPr>
        <w:t>，理解两家公司之间的相同点及不同点。理解1851年英国举办的第一届世界博览会对工业设计的推动作用及产生的影响，了解</w:t>
      </w:r>
      <w:r>
        <w:rPr>
          <w:color w:val="000000" w:themeColor="text1"/>
          <w:sz w:val="18"/>
          <w:szCs w:val="18"/>
          <w14:textFill>
            <w14:solidFill>
              <w14:schemeClr w14:val="tx1"/>
            </w14:solidFill>
          </w14:textFill>
        </w:rPr>
        <w:t>18世纪中叶英国陶瓷工艺的两大革新</w:t>
      </w:r>
      <w:r>
        <w:rPr>
          <w:rFonts w:hint="eastAsia"/>
          <w:color w:val="000000" w:themeColor="text1"/>
          <w:sz w:val="18"/>
          <w:szCs w:val="18"/>
          <w14:textFill>
            <w14:solidFill>
              <w14:schemeClr w14:val="tx1"/>
            </w14:solidFill>
          </w14:textFill>
        </w:rPr>
        <w:t>；</w:t>
      </w:r>
    </w:p>
    <w:p w14:paraId="477063C8">
      <w:pPr>
        <w:ind w:left="451" w:leftChars="215" w:firstLine="360" w:firstLineChars="200"/>
        <w:rPr>
          <w:rFonts w:ascii="Arial Unicode MS" w:hAnsi="Arial Unicode MS" w:cs="Arial Unicode MS"/>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了解英</w:t>
      </w:r>
      <w:r>
        <w:rPr>
          <w:color w:val="000000" w:themeColor="text1"/>
          <w:sz w:val="18"/>
          <w:szCs w:val="18"/>
          <w14:textFill>
            <w14:solidFill>
              <w14:schemeClr w14:val="tx1"/>
            </w14:solidFill>
          </w14:textFill>
        </w:rPr>
        <w:t>美等国在工业革命</w:t>
      </w:r>
      <w:r>
        <w:rPr>
          <w:rFonts w:hint="eastAsia"/>
          <w:color w:val="000000" w:themeColor="text1"/>
          <w:sz w:val="18"/>
          <w:szCs w:val="18"/>
          <w14:textFill>
            <w14:solidFill>
              <w14:schemeClr w14:val="tx1"/>
            </w14:solidFill>
          </w14:textFill>
        </w:rPr>
        <w:t>时期，</w:t>
      </w:r>
      <w:r>
        <w:rPr>
          <w:color w:val="000000" w:themeColor="text1"/>
          <w:sz w:val="18"/>
          <w:szCs w:val="18"/>
          <w14:textFill>
            <w14:solidFill>
              <w14:schemeClr w14:val="tx1"/>
            </w14:solidFill>
          </w14:textFill>
        </w:rPr>
        <w:t>技术与设计是如何结合的</w:t>
      </w:r>
      <w:r>
        <w:rPr>
          <w:rFonts w:hint="eastAsia"/>
          <w:color w:val="000000" w:themeColor="text1"/>
          <w:sz w:val="18"/>
          <w:szCs w:val="18"/>
          <w14:textFill>
            <w14:solidFill>
              <w14:schemeClr w14:val="tx1"/>
            </w14:solidFill>
          </w14:textFill>
        </w:rPr>
        <w:t>，</w:t>
      </w:r>
      <w:r>
        <w:rPr>
          <w:rFonts w:hint="eastAsia" w:cs="Times New Roman"/>
          <w:color w:val="000000" w:themeColor="text1"/>
          <w:sz w:val="18"/>
          <w:szCs w:val="18"/>
          <w14:textFill>
            <w14:solidFill>
              <w14:schemeClr w14:val="tx1"/>
            </w14:solidFill>
          </w14:textFill>
        </w:rPr>
        <w:t>掌握机械化与设计的关系，</w:t>
      </w:r>
      <w:r>
        <w:rPr>
          <w:rFonts w:hint="eastAsia"/>
          <w:color w:val="000000" w:themeColor="text1"/>
          <w:sz w:val="18"/>
          <w:szCs w:val="18"/>
          <w14:textFill>
            <w14:solidFill>
              <w14:schemeClr w14:val="tx1"/>
            </w14:solidFill>
          </w14:textFill>
        </w:rPr>
        <w:t>掌</w:t>
      </w:r>
      <w:r>
        <w:rPr>
          <w:color w:val="000000" w:themeColor="text1"/>
          <w:sz w:val="18"/>
          <w:szCs w:val="18"/>
          <w14:textFill>
            <w14:solidFill>
              <w14:schemeClr w14:val="tx1"/>
            </w14:solidFill>
          </w14:textFill>
        </w:rPr>
        <w:t>握美国制造体系主要内容</w:t>
      </w:r>
      <w:r>
        <w:rPr>
          <w:rFonts w:hint="eastAsia"/>
          <w:color w:val="000000" w:themeColor="text1"/>
          <w:sz w:val="18"/>
          <w:szCs w:val="18"/>
          <w14:textFill>
            <w14:solidFill>
              <w14:schemeClr w14:val="tx1"/>
            </w14:solidFill>
          </w14:textFill>
        </w:rPr>
        <w:t>与设计及</w:t>
      </w:r>
      <w:r>
        <w:rPr>
          <w:color w:val="000000" w:themeColor="text1"/>
          <w:sz w:val="18"/>
          <w:szCs w:val="18"/>
          <w14:textFill>
            <w14:solidFill>
              <w14:schemeClr w14:val="tx1"/>
            </w14:solidFill>
          </w14:textFill>
        </w:rPr>
        <w:t>其主要代表人物</w:t>
      </w:r>
      <w:r>
        <w:rPr>
          <w:rFonts w:hint="eastAsia"/>
          <w:color w:val="000000" w:themeColor="text1"/>
          <w:sz w:val="18"/>
          <w:szCs w:val="18"/>
          <w14:textFill>
            <w14:solidFill>
              <w14:schemeClr w14:val="tx1"/>
            </w14:solidFill>
          </w14:textFill>
        </w:rPr>
        <w:t>，掌</w:t>
      </w:r>
      <w:r>
        <w:rPr>
          <w:color w:val="000000" w:themeColor="text1"/>
          <w:sz w:val="18"/>
          <w:szCs w:val="18"/>
          <w14:textFill>
            <w14:solidFill>
              <w14:schemeClr w14:val="tx1"/>
            </w14:solidFill>
          </w14:textFill>
        </w:rPr>
        <w:t>握美国早期的汽车设计特点</w:t>
      </w:r>
      <w:r>
        <w:rPr>
          <w:rFonts w:hint="eastAsia"/>
          <w:color w:val="000000" w:themeColor="text1"/>
          <w:sz w:val="18"/>
          <w:szCs w:val="18"/>
          <w14:textFill>
            <w14:solidFill>
              <w14:schemeClr w14:val="tx1"/>
            </w14:solidFill>
          </w14:textFill>
        </w:rPr>
        <w:t>以及标准化与合理化</w:t>
      </w:r>
      <w:r>
        <w:rPr>
          <w:rFonts w:hint="eastAsia" w:ascii="Arial Unicode MS" w:hAnsi="Arial Unicode MS" w:cs="Arial Unicode MS"/>
          <w:color w:val="000000" w:themeColor="text1"/>
          <w:sz w:val="18"/>
          <w:szCs w:val="18"/>
          <w14:textFill>
            <w14:solidFill>
              <w14:schemeClr w14:val="tx1"/>
            </w14:solidFill>
          </w14:textFill>
        </w:rPr>
        <w:t>；</w:t>
      </w:r>
    </w:p>
    <w:p w14:paraId="6D78AA9E">
      <w:pPr>
        <w:ind w:left="451" w:leftChars="215"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掌握“工艺美术运动”</w:t>
      </w:r>
      <w:r>
        <w:rPr>
          <w:color w:val="000000" w:themeColor="text1"/>
          <w:sz w:val="18"/>
          <w:szCs w:val="18"/>
          <w14:textFill>
            <w14:solidFill>
              <w14:schemeClr w14:val="tx1"/>
            </w14:solidFill>
          </w14:textFill>
        </w:rPr>
        <w:t>产生的背景及</w:t>
      </w:r>
      <w:r>
        <w:rPr>
          <w:rFonts w:hint="eastAsia" w:cs="Times New Roman"/>
          <w:color w:val="000000" w:themeColor="text1"/>
          <w:sz w:val="18"/>
          <w:szCs w:val="18"/>
          <w14:textFill>
            <w14:solidFill>
              <w14:schemeClr w14:val="tx1"/>
            </w14:solidFill>
          </w14:textFill>
        </w:rPr>
        <w:t>历史意义，掌握“新艺术”运动的内涵，掌握</w:t>
      </w:r>
      <w:r>
        <w:rPr>
          <w:color w:val="000000" w:themeColor="text1"/>
          <w:sz w:val="18"/>
          <w:szCs w:val="18"/>
          <w14:textFill>
            <w14:solidFill>
              <w14:schemeClr w14:val="tx1"/>
            </w14:solidFill>
          </w14:textFill>
        </w:rPr>
        <w:t>英国建筑师帕金的设计思想</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拉斯金的设计思想</w:t>
      </w:r>
      <w:r>
        <w:rPr>
          <w:rFonts w:hint="eastAsia"/>
          <w:color w:val="000000" w:themeColor="text1"/>
          <w:sz w:val="18"/>
          <w:szCs w:val="18"/>
          <w14:textFill>
            <w14:solidFill>
              <w14:schemeClr w14:val="tx1"/>
            </w14:solidFill>
          </w14:textFill>
        </w:rPr>
        <w:t>，</w:t>
      </w:r>
      <w:r>
        <w:rPr>
          <w:rFonts w:hint="eastAsia" w:cs="Times New Roman"/>
          <w:color w:val="000000" w:themeColor="text1"/>
          <w:sz w:val="18"/>
          <w:szCs w:val="18"/>
          <w14:textFill>
            <w14:solidFill>
              <w14:schemeClr w14:val="tx1"/>
            </w14:solidFill>
          </w14:textFill>
        </w:rPr>
        <w:t>了解欧洲各国新艺术的背景，掌握</w:t>
      </w:r>
      <w:r>
        <w:rPr>
          <w:color w:val="000000" w:themeColor="text1"/>
          <w:sz w:val="18"/>
          <w:szCs w:val="18"/>
          <w14:textFill>
            <w14:solidFill>
              <w14:schemeClr w14:val="tx1"/>
            </w14:solidFill>
          </w14:textFill>
        </w:rPr>
        <w:t>莫里斯的设计思想</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德意志制造</w:t>
      </w:r>
      <w:r>
        <w:rPr>
          <w:rFonts w:hint="eastAsia"/>
          <w:color w:val="000000" w:themeColor="text1"/>
          <w:sz w:val="18"/>
          <w:szCs w:val="18"/>
          <w14:textFill>
            <w14:solidFill>
              <w14:schemeClr w14:val="tx1"/>
            </w14:solidFill>
          </w14:textFill>
        </w:rPr>
        <w:t>联盟、芝</w:t>
      </w:r>
      <w:r>
        <w:rPr>
          <w:color w:val="000000" w:themeColor="text1"/>
          <w:sz w:val="18"/>
          <w:szCs w:val="18"/>
          <w14:textFill>
            <w14:solidFill>
              <w14:schemeClr w14:val="tx1"/>
            </w14:solidFill>
          </w14:textFill>
        </w:rPr>
        <w:t>加哥学派的设计特点</w:t>
      </w:r>
      <w:r>
        <w:rPr>
          <w:rFonts w:hint="eastAsia"/>
          <w:color w:val="000000" w:themeColor="text1"/>
          <w:sz w:val="18"/>
          <w:szCs w:val="18"/>
          <w14:textFill>
            <w14:solidFill>
              <w14:schemeClr w14:val="tx1"/>
            </w14:solidFill>
          </w14:textFill>
        </w:rPr>
        <w:t>，主要作品、主要人物。掌握</w:t>
      </w:r>
      <w:r>
        <w:rPr>
          <w:color w:val="000000" w:themeColor="text1"/>
          <w:sz w:val="18"/>
          <w:szCs w:val="18"/>
          <w14:textFill>
            <w14:solidFill>
              <w14:schemeClr w14:val="tx1"/>
            </w14:solidFill>
          </w14:textFill>
        </w:rPr>
        <w:t>麦金托什、贝伦斯等设计师的代表作</w:t>
      </w:r>
      <w:r>
        <w:rPr>
          <w:rFonts w:hint="eastAsia"/>
          <w:color w:val="000000" w:themeColor="text1"/>
          <w:sz w:val="18"/>
          <w:szCs w:val="18"/>
          <w14:textFill>
            <w14:solidFill>
              <w14:schemeClr w14:val="tx1"/>
            </w14:solidFill>
          </w14:textFill>
        </w:rPr>
        <w:t>品</w:t>
      </w:r>
      <w:r>
        <w:rPr>
          <w:color w:val="000000" w:themeColor="text1"/>
          <w:sz w:val="18"/>
          <w:szCs w:val="18"/>
          <w14:textFill>
            <w14:solidFill>
              <w14:schemeClr w14:val="tx1"/>
            </w14:solidFill>
          </w14:textFill>
        </w:rPr>
        <w:t>及其设计主张</w:t>
      </w:r>
      <w:r>
        <w:rPr>
          <w:rFonts w:hint="eastAsia"/>
          <w:color w:val="000000" w:themeColor="text1"/>
          <w:sz w:val="18"/>
          <w:szCs w:val="18"/>
          <w14:textFill>
            <w14:solidFill>
              <w14:schemeClr w14:val="tx1"/>
            </w14:solidFill>
          </w14:textFill>
        </w:rPr>
        <w:t>，</w:t>
      </w:r>
      <w:r>
        <w:rPr>
          <w:rFonts w:hint="eastAsia" w:cs="Times New Roman"/>
          <w:color w:val="000000" w:themeColor="text1"/>
          <w:sz w:val="18"/>
          <w:szCs w:val="18"/>
          <w14:textFill>
            <w14:solidFill>
              <w14:schemeClr w14:val="tx1"/>
            </w14:solidFill>
          </w14:textFill>
        </w:rPr>
        <w:t>理解法国、比利时、西班牙、苏格兰、奥地利、德国的新艺术发展的状况。</w:t>
      </w:r>
    </w:p>
    <w:p w14:paraId="78FB716B">
      <w:pPr>
        <w:numPr>
          <w:ilvl w:val="0"/>
          <w:numId w:val="3"/>
        </w:numPr>
        <w:rPr>
          <w:rFonts w:cs="Times New Roman"/>
          <w:b/>
          <w:color w:val="000000" w:themeColor="text1"/>
          <w:sz w:val="18"/>
          <w:szCs w:val="18"/>
          <w14:textFill>
            <w14:solidFill>
              <w14:schemeClr w14:val="tx1"/>
            </w14:solidFill>
          </w14:textFill>
        </w:rPr>
      </w:pPr>
      <w:r>
        <w:rPr>
          <w:rFonts w:hint="eastAsia" w:cs="Times New Roman"/>
          <w:b/>
          <w:color w:val="000000" w:themeColor="text1"/>
          <w:sz w:val="18"/>
          <w:szCs w:val="18"/>
          <w14:textFill>
            <w14:solidFill>
              <w14:schemeClr w14:val="tx1"/>
            </w14:solidFill>
          </w14:textFill>
        </w:rPr>
        <w:t>1915——1939</w:t>
      </w:r>
      <w:r>
        <w:rPr>
          <w:rFonts w:hint="eastAsia"/>
          <w:b/>
          <w:color w:val="000000" w:themeColor="text1"/>
          <w:sz w:val="18"/>
          <w:szCs w:val="18"/>
          <w14:textFill>
            <w14:solidFill>
              <w14:schemeClr w14:val="tx1"/>
            </w14:solidFill>
          </w14:textFill>
        </w:rPr>
        <w:t>年的工业设计部分：</w:t>
      </w:r>
    </w:p>
    <w:p w14:paraId="3BFE82EF">
      <w:pPr>
        <w:ind w:left="451" w:leftChars="215" w:firstLine="270" w:firstLineChars="15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了解</w:t>
      </w:r>
      <w:r>
        <w:rPr>
          <w:color w:val="000000" w:themeColor="text1"/>
          <w:sz w:val="18"/>
          <w:szCs w:val="18"/>
          <w14:textFill>
            <w14:solidFill>
              <w14:schemeClr w14:val="tx1"/>
            </w14:solidFill>
          </w14:textFill>
        </w:rPr>
        <w:t>欧美国家的工业技术与设计的发展</w:t>
      </w:r>
      <w:r>
        <w:rPr>
          <w:rFonts w:hint="eastAsia"/>
          <w:color w:val="000000" w:themeColor="text1"/>
          <w:sz w:val="18"/>
          <w:szCs w:val="18"/>
          <w14:textFill>
            <w14:solidFill>
              <w14:schemeClr w14:val="tx1"/>
            </w14:solidFill>
          </w14:textFill>
        </w:rPr>
        <w:t>，掌握</w:t>
      </w:r>
      <w:r>
        <w:rPr>
          <w:color w:val="000000" w:themeColor="text1"/>
          <w:sz w:val="18"/>
          <w:szCs w:val="18"/>
          <w14:textFill>
            <w14:solidFill>
              <w14:schemeClr w14:val="tx1"/>
            </w14:solidFill>
          </w14:textFill>
        </w:rPr>
        <w:t>斯堪的纳维亚国家的设计特点与这一时期的主要作品</w:t>
      </w:r>
      <w:r>
        <w:rPr>
          <w:rFonts w:hint="eastAsia"/>
          <w:color w:val="000000" w:themeColor="text1"/>
          <w:sz w:val="18"/>
          <w:szCs w:val="18"/>
          <w14:textFill>
            <w14:solidFill>
              <w14:schemeClr w14:val="tx1"/>
            </w14:solidFill>
          </w14:textFill>
        </w:rPr>
        <w:t>，掌握新材料对现代设计的影响；</w:t>
      </w:r>
    </w:p>
    <w:p w14:paraId="013A2929">
      <w:pPr>
        <w:ind w:left="451" w:leftChars="215" w:firstLine="270" w:firstLineChars="150"/>
        <w:rPr>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了解艺术变革与现代设计的关系，理解</w:t>
      </w:r>
      <w:r>
        <w:rPr>
          <w:color w:val="000000" w:themeColor="text1"/>
          <w:sz w:val="18"/>
          <w:szCs w:val="18"/>
          <w14:textFill>
            <w14:solidFill>
              <w14:schemeClr w14:val="tx1"/>
            </w14:solidFill>
          </w14:textFill>
        </w:rPr>
        <w:t>风格派的设计主张、</w:t>
      </w:r>
      <w:r>
        <w:rPr>
          <w:rFonts w:hint="eastAsia"/>
          <w:color w:val="000000" w:themeColor="text1"/>
          <w:sz w:val="18"/>
          <w:szCs w:val="18"/>
          <w14:textFill>
            <w14:solidFill>
              <w14:schemeClr w14:val="tx1"/>
            </w14:solidFill>
          </w14:textFill>
        </w:rPr>
        <w:t>掌握</w:t>
      </w:r>
      <w:r>
        <w:rPr>
          <w:color w:val="000000" w:themeColor="text1"/>
          <w:sz w:val="18"/>
          <w:szCs w:val="18"/>
          <w14:textFill>
            <w14:solidFill>
              <w14:schemeClr w14:val="tx1"/>
            </w14:solidFill>
          </w14:textFill>
        </w:rPr>
        <w:t>构成派、包豪斯</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现代主义的设计主张</w:t>
      </w:r>
      <w:r>
        <w:rPr>
          <w:rFonts w:hint="eastAsia" w:ascii="Arial Unicode MS" w:hAnsi="Arial Unicode MS" w:cs="Arial Unicode MS"/>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里特</w:t>
      </w:r>
      <w:r>
        <w:rPr>
          <w:rFonts w:hint="eastAsia"/>
          <w:color w:val="000000" w:themeColor="text1"/>
          <w:sz w:val="18"/>
          <w:szCs w:val="18"/>
          <w14:textFill>
            <w14:solidFill>
              <w14:schemeClr w14:val="tx1"/>
            </w14:solidFill>
          </w14:textFill>
        </w:rPr>
        <w:t>维</w:t>
      </w:r>
      <w:r>
        <w:rPr>
          <w:color w:val="000000" w:themeColor="text1"/>
          <w:sz w:val="18"/>
          <w:szCs w:val="18"/>
          <w14:textFill>
            <w14:solidFill>
              <w14:schemeClr w14:val="tx1"/>
            </w14:solidFill>
          </w14:textFill>
        </w:rPr>
        <w:t>尔德</w:t>
      </w:r>
      <w:r>
        <w:rPr>
          <w:rFonts w:hint="eastAsia"/>
          <w:color w:val="000000" w:themeColor="text1"/>
          <w:sz w:val="18"/>
          <w:szCs w:val="18"/>
          <w14:textFill>
            <w14:solidFill>
              <w14:schemeClr w14:val="tx1"/>
            </w14:solidFill>
          </w14:textFill>
        </w:rPr>
        <w:t>的</w:t>
      </w:r>
      <w:r>
        <w:rPr>
          <w:color w:val="000000" w:themeColor="text1"/>
          <w:sz w:val="18"/>
          <w:szCs w:val="18"/>
          <w14:textFill>
            <w14:solidFill>
              <w14:schemeClr w14:val="tx1"/>
            </w14:solidFill>
          </w14:textFill>
        </w:rPr>
        <w:t>乌德勒支住宅及</w:t>
      </w:r>
      <w:r>
        <w:rPr>
          <w:rFonts w:hint="eastAsia"/>
          <w:color w:val="000000" w:themeColor="text1"/>
          <w:sz w:val="18"/>
          <w:szCs w:val="18"/>
          <w14:textFill>
            <w14:solidFill>
              <w14:schemeClr w14:val="tx1"/>
            </w14:solidFill>
          </w14:textFill>
        </w:rPr>
        <w:t>吊灯的设计特点</w:t>
      </w:r>
      <w:r>
        <w:rPr>
          <w:color w:val="000000" w:themeColor="text1"/>
          <w:sz w:val="18"/>
          <w:szCs w:val="18"/>
          <w14:textFill>
            <w14:solidFill>
              <w14:schemeClr w14:val="tx1"/>
            </w14:solidFill>
          </w14:textFill>
        </w:rPr>
        <w:t>。</w:t>
      </w:r>
      <w:r>
        <w:rPr>
          <w:rFonts w:hint="eastAsia" w:cs="Times New Roman"/>
          <w:color w:val="000000" w:themeColor="text1"/>
          <w:sz w:val="18"/>
          <w:szCs w:val="18"/>
          <w14:textFill>
            <w14:solidFill>
              <w14:schemeClr w14:val="tx1"/>
            </w14:solidFill>
          </w14:textFill>
        </w:rPr>
        <w:t>理解科布西耶的设计思想、米斯的设计思想，了解其设计作品。掌握现代主义设计的定义、产生背景以及欧洲</w:t>
      </w:r>
      <w:r>
        <w:rPr>
          <w:rFonts w:hint="eastAsia"/>
          <w:color w:val="000000" w:themeColor="text1"/>
          <w:sz w:val="18"/>
          <w:szCs w:val="18"/>
          <w14:textFill>
            <w14:solidFill>
              <w14:schemeClr w14:val="tx1"/>
            </w14:solidFill>
          </w14:textFill>
        </w:rPr>
        <w:t>现代主义设计运动发展的基本状况，掌握欧洲现代主义设计运动发展的状况</w:t>
      </w:r>
      <w:r>
        <w:rPr>
          <w:rFonts w:hint="eastAsia" w:cs="Times New Roman"/>
          <w:color w:val="000000" w:themeColor="text1"/>
          <w:sz w:val="18"/>
          <w:szCs w:val="18"/>
          <w14:textFill>
            <w14:solidFill>
              <w14:schemeClr w14:val="tx1"/>
            </w14:solidFill>
          </w14:textFill>
        </w:rPr>
        <w:t>，了解包豪斯产生的时间、地点、背景及发展的经过，掌握魏玛时期、德绍时期、汉斯时期、米斯时期的包豪斯设计发展情况，掌握包豪斯设计的特点、</w:t>
      </w:r>
      <w:r>
        <w:rPr>
          <w:rFonts w:hint="eastAsia"/>
          <w:color w:val="000000" w:themeColor="text1"/>
          <w:sz w:val="18"/>
          <w:szCs w:val="18"/>
          <w14:textFill>
            <w14:solidFill>
              <w14:schemeClr w14:val="tx1"/>
            </w14:solidFill>
          </w14:textFill>
        </w:rPr>
        <w:t>格</w:t>
      </w:r>
      <w:r>
        <w:rPr>
          <w:color w:val="000000" w:themeColor="text1"/>
          <w:sz w:val="18"/>
          <w:szCs w:val="18"/>
          <w14:textFill>
            <w14:solidFill>
              <w14:schemeClr w14:val="tx1"/>
            </w14:solidFill>
          </w14:textFill>
        </w:rPr>
        <w:t>罗皮乌斯的主要设计成就</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包豪斯教学理念对现代设计教育的深远影响</w:t>
      </w:r>
      <w:r>
        <w:rPr>
          <w:rFonts w:hint="eastAsia"/>
          <w:color w:val="000000" w:themeColor="text1"/>
          <w:sz w:val="18"/>
          <w:szCs w:val="18"/>
          <w14:textFill>
            <w14:solidFill>
              <w14:schemeClr w14:val="tx1"/>
            </w14:solidFill>
          </w14:textFill>
        </w:rPr>
        <w:t>；</w:t>
      </w:r>
    </w:p>
    <w:p w14:paraId="75E4C925">
      <w:pPr>
        <w:ind w:left="451" w:leftChars="215" w:firstLine="270" w:firstLineChars="150"/>
        <w:rPr>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了解 20世纪20~30年代的流行风格，</w:t>
      </w:r>
      <w:r>
        <w:rPr>
          <w:rFonts w:hint="eastAsia"/>
          <w:color w:val="000000" w:themeColor="text1"/>
          <w:sz w:val="18"/>
          <w:szCs w:val="18"/>
          <w14:textFill>
            <w14:solidFill>
              <w14:schemeClr w14:val="tx1"/>
            </w14:solidFill>
          </w14:textFill>
        </w:rPr>
        <w:t>艺</w:t>
      </w:r>
      <w:r>
        <w:rPr>
          <w:color w:val="000000" w:themeColor="text1"/>
          <w:sz w:val="18"/>
          <w:szCs w:val="18"/>
          <w14:textFill>
            <w14:solidFill>
              <w14:schemeClr w14:val="tx1"/>
            </w14:solidFill>
          </w14:textFill>
        </w:rPr>
        <w:t>术装饰风格的起源和特点</w:t>
      </w:r>
      <w:r>
        <w:rPr>
          <w:rFonts w:hint="eastAsia"/>
          <w:color w:val="000000" w:themeColor="text1"/>
          <w:sz w:val="18"/>
          <w:szCs w:val="18"/>
          <w14:textFill>
            <w14:solidFill>
              <w14:schemeClr w14:val="tx1"/>
            </w14:solidFill>
          </w14:textFill>
        </w:rPr>
        <w:t>，掌</w:t>
      </w:r>
      <w:r>
        <w:rPr>
          <w:color w:val="000000" w:themeColor="text1"/>
          <w:sz w:val="18"/>
          <w:szCs w:val="18"/>
          <w14:textFill>
            <w14:solidFill>
              <w14:schemeClr w14:val="tx1"/>
            </w14:solidFill>
          </w14:textFill>
        </w:rPr>
        <w:t>握流线型风格的特点及其主要代表作品</w:t>
      </w:r>
      <w:r>
        <w:rPr>
          <w:rFonts w:hint="eastAsia"/>
          <w:color w:val="000000" w:themeColor="text1"/>
          <w:sz w:val="18"/>
          <w:szCs w:val="18"/>
          <w14:textFill>
            <w14:solidFill>
              <w14:schemeClr w14:val="tx1"/>
            </w14:solidFill>
          </w14:textFill>
        </w:rPr>
        <w:t>，掌握</w:t>
      </w:r>
      <w:r>
        <w:rPr>
          <w:color w:val="000000" w:themeColor="text1"/>
          <w:sz w:val="18"/>
          <w:szCs w:val="18"/>
          <w14:textFill>
            <w14:solidFill>
              <w14:schemeClr w14:val="tx1"/>
            </w14:solidFill>
          </w14:textFill>
        </w:rPr>
        <w:t>斯堪的纳维亚风格的特点及其主要代表人物</w:t>
      </w:r>
      <w:r>
        <w:rPr>
          <w:rFonts w:hint="eastAsia"/>
          <w:color w:val="000000" w:themeColor="text1"/>
          <w:sz w:val="18"/>
          <w:szCs w:val="18"/>
          <w14:textFill>
            <w14:solidFill>
              <w14:schemeClr w14:val="tx1"/>
            </w14:solidFill>
          </w14:textFill>
        </w:rPr>
        <w:t>；</w:t>
      </w:r>
    </w:p>
    <w:p w14:paraId="7172EA0C">
      <w:pPr>
        <w:ind w:left="451" w:leftChars="215" w:firstLine="270" w:firstLineChars="150"/>
        <w:rPr>
          <w:rFonts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了解</w:t>
      </w:r>
      <w:r>
        <w:rPr>
          <w:color w:val="000000" w:themeColor="text1"/>
          <w:sz w:val="18"/>
          <w:szCs w:val="18"/>
          <w14:textFill>
            <w14:solidFill>
              <w14:schemeClr w14:val="tx1"/>
            </w14:solidFill>
          </w14:textFill>
        </w:rPr>
        <w:t>职业设计师的发展过程</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以及当中出现的优秀设计师的</w:t>
      </w:r>
      <w:r>
        <w:rPr>
          <w:rFonts w:hint="eastAsia"/>
          <w:color w:val="000000" w:themeColor="text1"/>
          <w:sz w:val="18"/>
          <w:szCs w:val="18"/>
          <w14:textFill>
            <w14:solidFill>
              <w14:schemeClr w14:val="tx1"/>
            </w14:solidFill>
          </w14:textFill>
        </w:rPr>
        <w:t>设计思想及</w:t>
      </w:r>
      <w:r>
        <w:rPr>
          <w:color w:val="000000" w:themeColor="text1"/>
          <w:sz w:val="18"/>
          <w:szCs w:val="18"/>
          <w14:textFill>
            <w14:solidFill>
              <w14:schemeClr w14:val="tx1"/>
            </w14:solidFill>
          </w14:textFill>
        </w:rPr>
        <w:t>案例</w:t>
      </w:r>
      <w:r>
        <w:rPr>
          <w:rFonts w:hint="eastAsia"/>
          <w:color w:val="000000" w:themeColor="text1"/>
          <w:sz w:val="18"/>
          <w:szCs w:val="18"/>
          <w14:textFill>
            <w14:solidFill>
              <w14:schemeClr w14:val="tx1"/>
            </w14:solidFill>
          </w14:textFill>
        </w:rPr>
        <w:t>，熟</w:t>
      </w:r>
      <w:r>
        <w:rPr>
          <w:color w:val="000000" w:themeColor="text1"/>
          <w:sz w:val="18"/>
          <w:szCs w:val="18"/>
          <w14:textFill>
            <w14:solidFill>
              <w14:schemeClr w14:val="tx1"/>
            </w14:solidFill>
          </w14:textFill>
        </w:rPr>
        <w:t>悉美国工业设计的职业化特点</w:t>
      </w:r>
      <w:r>
        <w:rPr>
          <w:rFonts w:hint="eastAsia"/>
          <w:color w:val="000000" w:themeColor="text1"/>
          <w:sz w:val="18"/>
          <w:szCs w:val="18"/>
          <w14:textFill>
            <w14:solidFill>
              <w14:schemeClr w14:val="tx1"/>
            </w14:solidFill>
          </w14:textFill>
        </w:rPr>
        <w:t>，掌</w:t>
      </w:r>
      <w:r>
        <w:rPr>
          <w:color w:val="000000" w:themeColor="text1"/>
          <w:sz w:val="18"/>
          <w:szCs w:val="18"/>
          <w14:textFill>
            <w14:solidFill>
              <w14:schemeClr w14:val="tx1"/>
            </w14:solidFill>
          </w14:textFill>
        </w:rPr>
        <w:t>握自由设计师罗维的主要设计成就。</w:t>
      </w:r>
    </w:p>
    <w:p w14:paraId="2687B8E9">
      <w:pPr>
        <w:numPr>
          <w:ilvl w:val="0"/>
          <w:numId w:val="3"/>
        </w:numPr>
        <w:rPr>
          <w:rFonts w:cs="Times New Roman"/>
          <w:b/>
          <w:color w:val="000000" w:themeColor="text1"/>
          <w:sz w:val="18"/>
          <w:szCs w:val="18"/>
          <w14:textFill>
            <w14:solidFill>
              <w14:schemeClr w14:val="tx1"/>
            </w14:solidFill>
          </w14:textFill>
        </w:rPr>
      </w:pPr>
      <w:r>
        <w:rPr>
          <w:rFonts w:hint="eastAsia" w:cs="Times New Roman"/>
          <w:b/>
          <w:color w:val="000000" w:themeColor="text1"/>
          <w:sz w:val="18"/>
          <w:szCs w:val="18"/>
          <w14:textFill>
            <w14:solidFill>
              <w14:schemeClr w14:val="tx1"/>
            </w14:solidFill>
          </w14:textFill>
        </w:rPr>
        <w:t>1940</w:t>
      </w:r>
      <w:r>
        <w:rPr>
          <w:rFonts w:hint="eastAsia"/>
          <w:b/>
          <w:color w:val="000000" w:themeColor="text1"/>
          <w:sz w:val="18"/>
          <w:szCs w:val="18"/>
          <w14:textFill>
            <w14:solidFill>
              <w14:schemeClr w14:val="tx1"/>
            </w14:solidFill>
          </w14:textFill>
        </w:rPr>
        <w:t>年至当代的工业设计部分：</w:t>
      </w:r>
    </w:p>
    <w:p w14:paraId="71855478">
      <w:pPr>
        <w:ind w:left="451" w:leftChars="215" w:firstLine="270" w:firstLineChars="150"/>
        <w:rPr>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了解促进战后设计发展的背景因素，</w:t>
      </w:r>
      <w:r>
        <w:rPr>
          <w:color w:val="000000" w:themeColor="text1"/>
          <w:sz w:val="18"/>
          <w:szCs w:val="18"/>
          <w14:textFill>
            <w14:solidFill>
              <w14:schemeClr w14:val="tx1"/>
            </w14:solidFill>
          </w14:textFill>
        </w:rPr>
        <w:t>美国商业性设计的发展</w:t>
      </w:r>
      <w:r>
        <w:rPr>
          <w:rFonts w:hint="eastAsia" w:cs="Times New Roman"/>
          <w:color w:val="000000" w:themeColor="text1"/>
          <w:sz w:val="18"/>
          <w:szCs w:val="18"/>
          <w14:textFill>
            <w14:solidFill>
              <w14:schemeClr w14:val="tx1"/>
            </w14:solidFill>
          </w14:textFill>
        </w:rPr>
        <w:t>背景和概况，掌握设计上的“有计划的废止制度”，掌握“流线型”设计的特点，</w:t>
      </w:r>
      <w:r>
        <w:rPr>
          <w:rFonts w:hint="eastAsia"/>
          <w:color w:val="000000" w:themeColor="text1"/>
          <w:sz w:val="18"/>
          <w:szCs w:val="18"/>
          <w14:textFill>
            <w14:solidFill>
              <w14:schemeClr w14:val="tx1"/>
            </w14:solidFill>
          </w14:textFill>
        </w:rPr>
        <w:t>掌握现代斯</w:t>
      </w:r>
      <w:r>
        <w:rPr>
          <w:color w:val="000000" w:themeColor="text1"/>
          <w:sz w:val="18"/>
          <w:szCs w:val="18"/>
          <w14:textFill>
            <w14:solidFill>
              <w14:schemeClr w14:val="tx1"/>
            </w14:solidFill>
          </w14:textFill>
        </w:rPr>
        <w:t>堪的纳维亚设计</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战后意大利设计的发展特点</w:t>
      </w:r>
      <w:r>
        <w:rPr>
          <w:rFonts w:hint="eastAsia"/>
          <w:color w:val="000000" w:themeColor="text1"/>
          <w:sz w:val="18"/>
          <w:szCs w:val="18"/>
          <w14:textFill>
            <w14:solidFill>
              <w14:schemeClr w14:val="tx1"/>
            </w14:solidFill>
          </w14:textFill>
        </w:rPr>
        <w:t>及</w:t>
      </w:r>
      <w:r>
        <w:rPr>
          <w:color w:val="000000" w:themeColor="text1"/>
          <w:sz w:val="18"/>
          <w:szCs w:val="18"/>
          <w14:textFill>
            <w14:solidFill>
              <w14:schemeClr w14:val="tx1"/>
            </w14:solidFill>
          </w14:textFill>
        </w:rPr>
        <w:t>其风格与个性。</w:t>
      </w:r>
      <w:r>
        <w:rPr>
          <w:rFonts w:hint="eastAsia"/>
          <w:color w:val="000000" w:themeColor="text1"/>
          <w:sz w:val="18"/>
          <w:szCs w:val="18"/>
          <w14:textFill>
            <w14:solidFill>
              <w14:schemeClr w14:val="tx1"/>
            </w14:solidFill>
          </w14:textFill>
        </w:rPr>
        <w:t>掌握</w:t>
      </w:r>
      <w:r>
        <w:rPr>
          <w:color w:val="000000" w:themeColor="text1"/>
          <w:sz w:val="18"/>
          <w:szCs w:val="18"/>
          <w14:textFill>
            <w14:solidFill>
              <w14:schemeClr w14:val="tx1"/>
            </w14:solidFill>
          </w14:textFill>
        </w:rPr>
        <w:t>“无名性”设计、</w:t>
      </w:r>
      <w:r>
        <w:rPr>
          <w:rFonts w:hint="eastAsia" w:cs="Times New Roman"/>
          <w:color w:val="000000" w:themeColor="text1"/>
          <w:sz w:val="18"/>
          <w:szCs w:val="18"/>
          <w14:textFill>
            <w14:solidFill>
              <w14:schemeClr w14:val="tx1"/>
            </w14:solidFill>
          </w14:textFill>
        </w:rPr>
        <w:t>国际主义风格</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高技术风格、波普风格、解构主义、绿</w:t>
      </w:r>
      <w:r>
        <w:rPr>
          <w:rFonts w:hint="eastAsia"/>
          <w:color w:val="000000" w:themeColor="text1"/>
          <w:sz w:val="18"/>
          <w:szCs w:val="18"/>
          <w14:textFill>
            <w14:solidFill>
              <w14:schemeClr w14:val="tx1"/>
            </w14:solidFill>
          </w14:textFill>
        </w:rPr>
        <w:t>色</w:t>
      </w:r>
      <w:r>
        <w:rPr>
          <w:color w:val="000000" w:themeColor="text1"/>
          <w:sz w:val="18"/>
          <w:szCs w:val="18"/>
          <w14:textFill>
            <w14:solidFill>
              <w14:schemeClr w14:val="tx1"/>
            </w14:solidFill>
          </w14:textFill>
        </w:rPr>
        <w:t>设计等</w:t>
      </w:r>
      <w:r>
        <w:rPr>
          <w:rFonts w:hint="eastAsia"/>
          <w:color w:val="000000" w:themeColor="text1"/>
          <w:sz w:val="18"/>
          <w:szCs w:val="18"/>
          <w14:textFill>
            <w14:solidFill>
              <w14:schemeClr w14:val="tx1"/>
            </w14:solidFill>
          </w14:textFill>
        </w:rPr>
        <w:t>；</w:t>
      </w:r>
    </w:p>
    <w:p w14:paraId="2F9FDCFD">
      <w:pPr>
        <w:ind w:left="451" w:leftChars="215" w:firstLine="270" w:firstLineChars="150"/>
        <w:rPr>
          <w:color w:val="000000" w:themeColor="text1"/>
          <w:sz w:val="18"/>
          <w:szCs w:val="18"/>
          <w14:textFill>
            <w14:solidFill>
              <w14:schemeClr w14:val="tx1"/>
            </w14:solidFill>
          </w14:textFill>
        </w:rPr>
      </w:pPr>
      <w:r>
        <w:rPr>
          <w:rFonts w:hint="eastAsia" w:cs="Times New Roman"/>
          <w:color w:val="000000" w:themeColor="text1"/>
          <w:sz w:val="18"/>
          <w:szCs w:val="18"/>
          <w14:textFill>
            <w14:solidFill>
              <w14:schemeClr w14:val="tx1"/>
            </w14:solidFill>
          </w14:textFill>
        </w:rPr>
        <w:t>掌握德国、荷兰、西班牙、瑞士、美国、斯堪的纳维亚国家、日本、意大利、法国和英国现代设计发展的概况，掌握德国、荷兰、西班牙、瑞士、美国、斯堪的纳维亚国家、日本、意大利、法国和英国现代设计的经典设计，理解战后日本设计发展的因素，掌握日本现代工业设计的特征，理解意大利现代设计的文化因素，了解国际主义设计运动衰退的原因，掌握后现代主义建筑运动，理解后现代主义时期的产品设计</w:t>
      </w:r>
      <w:r>
        <w:rPr>
          <w:rFonts w:hint="eastAsia"/>
          <w:color w:val="000000" w:themeColor="text1"/>
          <w:sz w:val="18"/>
          <w:szCs w:val="18"/>
          <w14:textFill>
            <w14:solidFill>
              <w14:schemeClr w14:val="tx1"/>
            </w14:solidFill>
          </w14:textFill>
        </w:rPr>
        <w:t>；</w:t>
      </w:r>
    </w:p>
    <w:p w14:paraId="178BC65C">
      <w:pPr>
        <w:ind w:left="451" w:leftChars="215" w:firstLine="270" w:firstLineChars="15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掌握计</w:t>
      </w:r>
      <w:r>
        <w:rPr>
          <w:color w:val="000000" w:themeColor="text1"/>
          <w:sz w:val="18"/>
          <w:szCs w:val="18"/>
          <w14:textFill>
            <w14:solidFill>
              <w14:schemeClr w14:val="tx1"/>
            </w14:solidFill>
          </w14:textFill>
        </w:rPr>
        <w:t>算机技术的发展与工业设计的关系</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美国信息时代的工业设计状况</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日本信息时代的工业设计状况。</w:t>
      </w:r>
    </w:p>
    <w:p w14:paraId="5BD34389">
      <w:pPr>
        <w:pStyle w:val="3"/>
        <w:rPr>
          <w:rFonts w:hAnsi="宋体" w:eastAsia="宋体"/>
          <w:b/>
          <w:color w:val="000000" w:themeColor="text1"/>
          <w:sz w:val="18"/>
          <w:szCs w:val="18"/>
          <w14:textFill>
            <w14:solidFill>
              <w14:schemeClr w14:val="tx1"/>
            </w14:solidFill>
          </w14:textFill>
        </w:rPr>
      </w:pPr>
    </w:p>
    <w:p w14:paraId="13CAF96D">
      <w:pPr>
        <w:pStyle w:val="3"/>
        <w:ind w:firstLine="361" w:firstLineChars="200"/>
        <w:rPr>
          <w:rFonts w:hAnsi="宋体" w:eastAsia="宋体"/>
          <w:b/>
          <w:color w:val="000000" w:themeColor="text1"/>
          <w:sz w:val="18"/>
          <w:szCs w:val="18"/>
          <w14:textFill>
            <w14:solidFill>
              <w14:schemeClr w14:val="tx1"/>
            </w14:solidFill>
          </w14:textFill>
        </w:rPr>
      </w:pPr>
      <w:r>
        <w:rPr>
          <w:rFonts w:hint="eastAsia" w:hAnsi="宋体" w:eastAsia="宋体"/>
          <w:b/>
          <w:color w:val="000000" w:themeColor="text1"/>
          <w:sz w:val="18"/>
          <w:szCs w:val="18"/>
          <w14:textFill>
            <w14:solidFill>
              <w14:schemeClr w14:val="tx1"/>
            </w14:solidFill>
          </w14:textFill>
        </w:rPr>
        <w:t>（二）工业设计方法</w:t>
      </w:r>
      <w:r>
        <w:rPr>
          <w:rFonts w:hint="eastAsia" w:hAnsi="宋体"/>
          <w:b/>
          <w:color w:val="000000" w:themeColor="text1"/>
          <w:sz w:val="18"/>
          <w:szCs w:val="18"/>
          <w14:textFill>
            <w14:solidFill>
              <w14:schemeClr w14:val="tx1"/>
            </w14:solidFill>
          </w14:textFill>
        </w:rPr>
        <w:t>论</w:t>
      </w:r>
    </w:p>
    <w:p w14:paraId="63C76E1F">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09B517FE">
      <w:pPr>
        <w:ind w:left="420" w:leftChars="200" w:firstLine="360" w:firstLineChars="200"/>
        <w:rPr>
          <w:rFonts w:ascii="宋体" w:hAnsi="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功能论设计思想，商品化设计思想，人性化设计观念，</w:t>
      </w:r>
      <w:r>
        <w:rPr>
          <w:rFonts w:hint="eastAsia" w:ascii="宋体" w:hAnsi="宋体"/>
          <w:color w:val="000000" w:themeColor="text1"/>
          <w:sz w:val="18"/>
          <w:szCs w:val="18"/>
          <w14:textFill>
            <w14:solidFill>
              <w14:schemeClr w14:val="tx1"/>
            </w14:solidFill>
          </w14:textFill>
        </w:rPr>
        <w:t>设计思维的形成与创意培养，设计的流程与资料分析，设计程序与方法及具体应用</w:t>
      </w:r>
      <w:r>
        <w:rPr>
          <w:rFonts w:hint="eastAsia"/>
          <w:color w:val="000000" w:themeColor="text1"/>
          <w:sz w:val="18"/>
          <w:szCs w:val="18"/>
          <w14:textFill>
            <w14:solidFill>
              <w14:schemeClr w14:val="tx1"/>
            </w14:solidFill>
          </w14:textFill>
        </w:rPr>
        <w:t>，设计评价</w:t>
      </w:r>
      <w:r>
        <w:rPr>
          <w:rFonts w:hint="eastAsia" w:ascii="宋体" w:hAnsi="宋体"/>
          <w:color w:val="000000" w:themeColor="text1"/>
          <w:sz w:val="18"/>
          <w:szCs w:val="18"/>
          <w14:textFill>
            <w14:solidFill>
              <w14:schemeClr w14:val="tx1"/>
            </w14:solidFill>
          </w14:textFill>
        </w:rPr>
        <w:t>。</w:t>
      </w:r>
    </w:p>
    <w:p w14:paraId="56E6E6BE">
      <w:pPr>
        <w:ind w:firstLine="360" w:firstLineChars="200"/>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考试要求</w:t>
      </w:r>
    </w:p>
    <w:p w14:paraId="762C4EBF">
      <w:p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1.掌握功能论设计思想的定义和特点，商品化设计思想和人性化设计观念的主要设计原则；</w:t>
      </w:r>
    </w:p>
    <w:p w14:paraId="31A733F5">
      <w:p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rFonts w:hint="eastAsia" w:ascii="宋体" w:hAnsi="宋体"/>
          <w:color w:val="000000" w:themeColor="text1"/>
          <w:sz w:val="18"/>
          <w:szCs w:val="18"/>
          <w14:textFill>
            <w14:solidFill>
              <w14:schemeClr w14:val="tx1"/>
            </w14:solidFill>
          </w14:textFill>
        </w:rPr>
        <w:t>.掌握设计原则，程序模式,熟知各类设计方法论及设计方法的制定标准</w:t>
      </w:r>
      <w:r>
        <w:rPr>
          <w:rFonts w:hint="eastAsia"/>
          <w:color w:val="000000" w:themeColor="text1"/>
          <w:sz w:val="18"/>
          <w:szCs w:val="18"/>
          <w14:textFill>
            <w14:solidFill>
              <w14:schemeClr w14:val="tx1"/>
            </w14:solidFill>
          </w14:textFill>
        </w:rPr>
        <w:t>；</w:t>
      </w:r>
    </w:p>
    <w:p w14:paraId="59F62348">
      <w:pPr>
        <w:ind w:firstLine="360" w:firstLineChars="200"/>
        <w:rPr>
          <w:rFonts w:ascii="宋体" w:hAnsi="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r>
        <w:rPr>
          <w:rFonts w:hint="eastAsia" w:ascii="宋体" w:hAnsi="宋体"/>
          <w:color w:val="000000" w:themeColor="text1"/>
          <w:sz w:val="18"/>
          <w:szCs w:val="18"/>
          <w14:textFill>
            <w14:solidFill>
              <w14:schemeClr w14:val="tx1"/>
            </w14:solidFill>
          </w14:textFill>
        </w:rPr>
        <w:t>.了解</w:t>
      </w:r>
      <w:r>
        <w:rPr>
          <w:rFonts w:ascii="Arial" w:hAnsi="Arial" w:cs="Arial"/>
          <w:color w:val="000000" w:themeColor="text1"/>
          <w:sz w:val="18"/>
          <w:szCs w:val="18"/>
          <w14:textFill>
            <w14:solidFill>
              <w14:schemeClr w14:val="tx1"/>
            </w14:solidFill>
          </w14:textFill>
        </w:rPr>
        <w:t>思维的基本概念和特征</w:t>
      </w:r>
      <w:r>
        <w:rPr>
          <w:rFonts w:hint="eastAsia" w:ascii="Arial" w:hAnsi="Arial" w:cs="Arial"/>
          <w:color w:val="000000" w:themeColor="text1"/>
          <w:sz w:val="18"/>
          <w:szCs w:val="18"/>
          <w14:textFill>
            <w14:solidFill>
              <w14:schemeClr w14:val="tx1"/>
            </w14:solidFill>
          </w14:textFill>
        </w:rPr>
        <w:t>，</w:t>
      </w:r>
      <w:r>
        <w:rPr>
          <w:rFonts w:ascii="Arial" w:hAnsi="Arial" w:cs="Arial"/>
          <w:color w:val="000000" w:themeColor="text1"/>
          <w:sz w:val="18"/>
          <w:szCs w:val="18"/>
          <w14:textFill>
            <w14:solidFill>
              <w14:schemeClr w14:val="tx1"/>
            </w14:solidFill>
          </w14:textFill>
        </w:rPr>
        <w:t>思维的基本类型</w:t>
      </w:r>
      <w:r>
        <w:rPr>
          <w:rFonts w:hint="eastAsia" w:ascii="Arial" w:hAnsi="Arial" w:cs="Arial"/>
          <w:color w:val="000000" w:themeColor="text1"/>
          <w:sz w:val="18"/>
          <w:szCs w:val="18"/>
          <w14:textFill>
            <w14:solidFill>
              <w14:schemeClr w14:val="tx1"/>
            </w14:solidFill>
          </w14:textFill>
        </w:rPr>
        <w:t>；</w:t>
      </w:r>
    </w:p>
    <w:p w14:paraId="64F162B1">
      <w:p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r>
        <w:rPr>
          <w:rFonts w:hint="eastAsia" w:ascii="宋体" w:hAnsi="宋体"/>
          <w:color w:val="000000" w:themeColor="text1"/>
          <w:sz w:val="18"/>
          <w:szCs w:val="18"/>
          <w14:textFill>
            <w14:solidFill>
              <w14:schemeClr w14:val="tx1"/>
            </w14:solidFill>
          </w14:textFill>
        </w:rPr>
        <w:t>.掌握</w:t>
      </w:r>
      <w:r>
        <w:rPr>
          <w:rFonts w:ascii="Arial" w:hAnsi="Arial" w:cs="Arial"/>
          <w:color w:val="000000" w:themeColor="text1"/>
          <w:sz w:val="18"/>
          <w:szCs w:val="18"/>
          <w14:textFill>
            <w14:solidFill>
              <w14:schemeClr w14:val="tx1"/>
            </w14:solidFill>
          </w14:textFill>
        </w:rPr>
        <w:t>创造性思维的过程与形式</w:t>
      </w:r>
      <w:r>
        <w:rPr>
          <w:rFonts w:hint="eastAsia" w:ascii="Arial" w:hAnsi="Arial" w:cs="Arial"/>
          <w:color w:val="000000" w:themeColor="text1"/>
          <w:sz w:val="18"/>
          <w:szCs w:val="18"/>
          <w14:textFill>
            <w14:solidFill>
              <w14:schemeClr w14:val="tx1"/>
            </w14:solidFill>
          </w14:textFill>
        </w:rPr>
        <w:t>，</w:t>
      </w:r>
      <w:r>
        <w:rPr>
          <w:rFonts w:ascii="Arial" w:hAnsi="Arial" w:cs="Arial"/>
          <w:color w:val="000000" w:themeColor="text1"/>
          <w:spacing w:val="-16"/>
          <w:sz w:val="18"/>
          <w:szCs w:val="18"/>
          <w14:textFill>
            <w14:solidFill>
              <w14:schemeClr w14:val="tx1"/>
            </w14:solidFill>
          </w14:textFill>
        </w:rPr>
        <w:t>创造性思维的过程</w:t>
      </w:r>
      <w:r>
        <w:rPr>
          <w:rFonts w:ascii="Arial" w:hAnsi="Arial" w:cs="Arial"/>
          <w:color w:val="000000" w:themeColor="text1"/>
          <w:sz w:val="18"/>
          <w:szCs w:val="18"/>
          <w14:textFill>
            <w14:solidFill>
              <w14:schemeClr w14:val="tx1"/>
            </w14:solidFill>
          </w14:textFill>
        </w:rPr>
        <w:t>、创造性思维的形式</w:t>
      </w:r>
      <w:r>
        <w:rPr>
          <w:rFonts w:hint="eastAsia" w:ascii="Arial" w:hAnsi="Arial" w:cs="Arial"/>
          <w:color w:val="000000" w:themeColor="text1"/>
          <w:sz w:val="18"/>
          <w:szCs w:val="18"/>
          <w14:textFill>
            <w14:solidFill>
              <w14:schemeClr w14:val="tx1"/>
            </w14:solidFill>
          </w14:textFill>
        </w:rPr>
        <w:t>；</w:t>
      </w:r>
    </w:p>
    <w:p w14:paraId="0680E758">
      <w:p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r>
        <w:rPr>
          <w:rFonts w:hint="eastAsia" w:ascii="宋体" w:hAnsi="宋体"/>
          <w:color w:val="000000" w:themeColor="text1"/>
          <w:sz w:val="18"/>
          <w:szCs w:val="18"/>
          <w14:textFill>
            <w14:solidFill>
              <w14:schemeClr w14:val="tx1"/>
            </w14:solidFill>
          </w14:textFill>
        </w:rPr>
        <w:t>.掌握</w:t>
      </w:r>
      <w:r>
        <w:rPr>
          <w:rFonts w:ascii="Arial" w:hAnsi="Arial" w:cs="Arial"/>
          <w:color w:val="000000" w:themeColor="text1"/>
          <w:sz w:val="18"/>
          <w:szCs w:val="18"/>
          <w14:textFill>
            <w14:solidFill>
              <w14:schemeClr w14:val="tx1"/>
            </w14:solidFill>
          </w14:textFill>
        </w:rPr>
        <w:t>设计思维过程、设计思维的方法</w:t>
      </w:r>
      <w:r>
        <w:rPr>
          <w:rFonts w:hint="eastAsia"/>
          <w:color w:val="000000" w:themeColor="text1"/>
          <w:sz w:val="18"/>
          <w:szCs w:val="18"/>
          <w14:textFill>
            <w14:solidFill>
              <w14:schemeClr w14:val="tx1"/>
            </w14:solidFill>
          </w14:textFill>
        </w:rPr>
        <w:t>；</w:t>
      </w:r>
    </w:p>
    <w:p w14:paraId="40F6C5E9">
      <w:p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6.掌握设计调查的定义与调查方法与设计评价的定义和评价的方法及特点。</w:t>
      </w:r>
    </w:p>
    <w:p w14:paraId="421075C0">
      <w:pPr>
        <w:pStyle w:val="3"/>
        <w:ind w:firstLine="361" w:firstLineChars="200"/>
        <w:rPr>
          <w:rFonts w:hAnsi="宋体" w:eastAsia="宋体"/>
          <w:b/>
          <w:color w:val="000000" w:themeColor="text1"/>
          <w:sz w:val="18"/>
          <w:szCs w:val="18"/>
          <w14:textFill>
            <w14:solidFill>
              <w14:schemeClr w14:val="tx1"/>
            </w14:solidFill>
          </w14:textFill>
        </w:rPr>
      </w:pPr>
    </w:p>
    <w:p w14:paraId="184AA0B5">
      <w:pPr>
        <w:pStyle w:val="3"/>
        <w:ind w:firstLine="361" w:firstLineChars="200"/>
        <w:rPr>
          <w:rFonts w:hAnsi="宋体" w:eastAsia="宋体"/>
          <w:b/>
          <w:color w:val="000000" w:themeColor="text1"/>
          <w:sz w:val="18"/>
          <w:szCs w:val="18"/>
          <w14:textFill>
            <w14:solidFill>
              <w14:schemeClr w14:val="tx1"/>
            </w14:solidFill>
          </w14:textFill>
        </w:rPr>
      </w:pPr>
      <w:r>
        <w:rPr>
          <w:rFonts w:hint="eastAsia" w:hAnsi="宋体" w:eastAsia="宋体"/>
          <w:b/>
          <w:color w:val="000000" w:themeColor="text1"/>
          <w:sz w:val="18"/>
          <w:szCs w:val="18"/>
          <w14:textFill>
            <w14:solidFill>
              <w14:schemeClr w14:val="tx1"/>
            </w14:solidFill>
          </w14:textFill>
        </w:rPr>
        <w:t xml:space="preserve">（三）人机工程学 </w:t>
      </w:r>
    </w:p>
    <w:p w14:paraId="333D5C43">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考试内容</w:t>
      </w:r>
    </w:p>
    <w:p w14:paraId="1CC6D039">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人机工程学概论及人机工程发展新趋势；人体测量与数据应用，人体感知与运动特征，人的心理与行为特征；人机的信息界面设计，作业姿势与动作设计，作业岗位与空间设计；事故分析与安全设计，机电装备、交通工具、电子通讯、</w:t>
      </w:r>
      <w:r>
        <w:rPr>
          <w:rFonts w:hint="eastAsia"/>
          <w:color w:val="000000" w:themeColor="text1"/>
          <w:sz w:val="18"/>
          <w:szCs w:val="18"/>
          <w:lang w:eastAsia="zh-CN"/>
          <w14:textFill>
            <w14:solidFill>
              <w14:schemeClr w14:val="tx1"/>
            </w14:solidFill>
          </w14:textFill>
        </w:rPr>
        <w:t>座椅</w:t>
      </w:r>
      <w:r>
        <w:rPr>
          <w:rFonts w:hint="eastAsia"/>
          <w:color w:val="000000" w:themeColor="text1"/>
          <w:sz w:val="18"/>
          <w:szCs w:val="18"/>
          <w14:textFill>
            <w14:solidFill>
              <w14:schemeClr w14:val="tx1"/>
            </w14:solidFill>
          </w14:textFill>
        </w:rPr>
        <w:t>、工具等人机设计。</w:t>
      </w:r>
    </w:p>
    <w:p w14:paraId="68324CCD">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考试要求</w:t>
      </w:r>
    </w:p>
    <w:p w14:paraId="2C205FC8">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1.掌握人机工程学的命名及定义，人机工程学的研究内容与方法，人机工程学与工业设计的关系，人机工程学的发展趋势；</w:t>
      </w:r>
    </w:p>
    <w:p w14:paraId="35E51038">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2.掌握人体测量的基本知识及先进的人体测试方法，人体测试数据处理方法及数据应用；</w:t>
      </w:r>
    </w:p>
    <w:p w14:paraId="0A486418">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3.掌握人的认知基本特性，人的视觉与其他感觉机能及特性，神经系统机能及其特征，人的信息处理系统，人的运动系统的机能及特性，人的施力与运动输出特性。</w:t>
      </w:r>
    </w:p>
    <w:p w14:paraId="027C3D51">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4.掌握人体生物力学设计准则，在产品人机界面设计中人的因素的考虑及人机关系的协调，显示装置(界面)设计的应用原则，操纵装置(界面)设计的基本原则。</w:t>
      </w:r>
    </w:p>
    <w:p w14:paraId="42DE6219">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5.掌握运动范围与操纵器布置、操纵器编码、操控相容性等知识，进行操纵器、作业(工作)空间等对象的人机学设计；</w:t>
      </w:r>
    </w:p>
    <w:p w14:paraId="19D6907F">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6.掌握作业姿势与人体机能关系，作业姿势与设计原则，作业姿势的设计要点，了解人的失误行为，人的失误行为的主要原因，掌握人的失误事故模型，安全、防护装置设计的应用。</w:t>
      </w:r>
    </w:p>
    <w:p w14:paraId="52B0B197">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7.了解人机工程学在设计领域的新发展。能灵活应用人机工程学原理，进行机电装备、交通工具、电子通讯、座椅、手持式工具等产品设计中的人机界面设计问题。</w:t>
      </w:r>
    </w:p>
    <w:p w14:paraId="582FF904">
      <w:pPr>
        <w:ind w:firstLine="420"/>
        <w:rPr>
          <w:color w:val="000000" w:themeColor="text1"/>
          <w:sz w:val="18"/>
          <w:szCs w:val="18"/>
          <w14:textFill>
            <w14:solidFill>
              <w14:schemeClr w14:val="tx1"/>
            </w14:solidFill>
          </w14:textFill>
        </w:rPr>
      </w:pPr>
    </w:p>
    <w:p w14:paraId="703769A1">
      <w:pPr>
        <w:ind w:left="315" w:firstLine="3"/>
        <w:rPr>
          <w:color w:val="000000" w:themeColor="text1"/>
          <w:sz w:val="18"/>
          <w:szCs w:val="18"/>
          <w14:textFill>
            <w14:solidFill>
              <w14:schemeClr w14:val="tx1"/>
            </w14:solidFill>
          </w14:textFill>
        </w:rPr>
      </w:pPr>
      <w:r>
        <w:rPr>
          <w:rFonts w:hint="eastAsia" w:ascii="宋体" w:hAnsi="宋体" w:eastAsia="宋体"/>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四</w:t>
      </w:r>
      <w:r>
        <w:rPr>
          <w:rFonts w:hint="eastAsia" w:ascii="宋体" w:hAnsi="宋体" w:eastAsia="宋体"/>
          <w:b/>
          <w:color w:val="000000" w:themeColor="text1"/>
          <w:sz w:val="18"/>
          <w:szCs w:val="18"/>
          <w14:textFill>
            <w14:solidFill>
              <w14:schemeClr w14:val="tx1"/>
            </w14:solidFill>
          </w14:textFill>
        </w:rPr>
        <w:t>）</w:t>
      </w:r>
      <w:r>
        <w:rPr>
          <w:rFonts w:hint="eastAsia" w:ascii="宋体" w:hAnsi="宋体"/>
          <w:b/>
          <w:color w:val="000000" w:themeColor="text1"/>
          <w:sz w:val="18"/>
          <w:szCs w:val="18"/>
          <w14:textFill>
            <w14:solidFill>
              <w14:schemeClr w14:val="tx1"/>
            </w14:solidFill>
          </w14:textFill>
        </w:rPr>
        <w:t>设计材料与加工工艺</w:t>
      </w:r>
    </w:p>
    <w:p w14:paraId="1D49500A">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48A7CC26">
      <w:pPr>
        <w:ind w:firstLine="360" w:firstLineChars="200"/>
        <w:rPr>
          <w:rFonts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材料感觉特性及运用；绿色设计材料；设计材料的分类及特点，成型工艺、装饰工艺的种类及应用；产品设计中材料的选择与开发，材料体验与表现。</w:t>
      </w:r>
    </w:p>
    <w:p w14:paraId="7DFF90CA">
      <w:pPr>
        <w:rPr>
          <w:rFonts w:ascii="宋体" w:hAnsi="宋体" w:eastAsia="宋体"/>
          <w:color w:val="000000" w:themeColor="text1"/>
          <w:sz w:val="18"/>
          <w:szCs w:val="18"/>
          <w14:textFill>
            <w14:solidFill>
              <w14:schemeClr w14:val="tx1"/>
            </w14:solidFill>
          </w14:textFill>
        </w:rPr>
      </w:pPr>
      <w:r>
        <w:rPr>
          <w:rFonts w:hint="eastAsia" w:ascii="宋体" w:hAnsi="宋体" w:eastAsia="宋体"/>
          <w:color w:val="000000" w:themeColor="text1"/>
          <w:sz w:val="18"/>
          <w:szCs w:val="18"/>
          <w14:textFill>
            <w14:solidFill>
              <w14:schemeClr w14:val="tx1"/>
            </w14:solidFill>
          </w14:textFill>
        </w:rPr>
        <w:t>考试要求</w:t>
      </w:r>
    </w:p>
    <w:p w14:paraId="43EF9C82">
      <w:pPr>
        <w:numPr>
          <w:ilvl w:val="0"/>
          <w:numId w:val="4"/>
        </w:numPr>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理解材料感觉特性的概念，掌握其内容范畴；</w:t>
      </w:r>
    </w:p>
    <w:p w14:paraId="2F45C8D5">
      <w:pPr>
        <w:numPr>
          <w:ilvl w:val="0"/>
          <w:numId w:val="4"/>
        </w:num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设计材料的美感通过哪些内容来体现？</w:t>
      </w:r>
    </w:p>
    <w:p w14:paraId="271EB372">
      <w:pPr>
        <w:numPr>
          <w:ilvl w:val="0"/>
          <w:numId w:val="4"/>
        </w:num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了解绿色材料的概念，掌握绿色材料的基本特征，知道典型绿色材料的种类；</w:t>
      </w:r>
    </w:p>
    <w:p w14:paraId="23CB31FE">
      <w:pPr>
        <w:numPr>
          <w:ilvl w:val="0"/>
          <w:numId w:val="4"/>
        </w:num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掌握金属、高分子、木材、无机非金属、复合材料的分类方法，掌握典型设计材料的性能特点</w:t>
      </w:r>
    </w:p>
    <w:p w14:paraId="716CBCAE">
      <w:pPr>
        <w:numPr>
          <w:ilvl w:val="0"/>
          <w:numId w:val="4"/>
        </w:num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掌握金属、塑料的成型工艺及装饰工艺；</w:t>
      </w:r>
    </w:p>
    <w:p w14:paraId="49B92906">
      <w:pPr>
        <w:numPr>
          <w:ilvl w:val="0"/>
          <w:numId w:val="4"/>
        </w:num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掌握设计材料的选用原则，了解影响材料选择的基本因素；</w:t>
      </w:r>
    </w:p>
    <w:p w14:paraId="65D402C4">
      <w:pPr>
        <w:numPr>
          <w:ilvl w:val="0"/>
          <w:numId w:val="4"/>
        </w:num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复合材料的开发的内容包括哪些方面？</w:t>
      </w:r>
    </w:p>
    <w:p w14:paraId="1ECF95C0">
      <w:pPr>
        <w:numPr>
          <w:ilvl w:val="0"/>
          <w:numId w:val="4"/>
        </w:numPr>
        <w:ind w:firstLine="360" w:firstLineChars="200"/>
        <w:rPr>
          <w:rFonts w:ascii="宋体" w:hAnsi="宋体" w:eastAsia="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掌握材料感觉特性的测定方法。</w:t>
      </w:r>
    </w:p>
    <w:p w14:paraId="01EF11D2">
      <w:pPr>
        <w:ind w:firstLine="420"/>
        <w:rPr>
          <w:color w:val="000000" w:themeColor="text1"/>
          <w:sz w:val="18"/>
          <w:szCs w:val="18"/>
          <w14:textFill>
            <w14:solidFill>
              <w14:schemeClr w14:val="tx1"/>
            </w14:solidFill>
          </w14:textFill>
        </w:rPr>
      </w:pPr>
    </w:p>
    <w:p w14:paraId="1D733001">
      <w:pPr>
        <w:ind w:firstLine="420"/>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br w:type="page"/>
      </w:r>
    </w:p>
    <w:p w14:paraId="7F82B27F">
      <w:pPr>
        <w:pStyle w:val="2"/>
        <w:spacing w:before="120" w:after="120" w:line="480" w:lineRule="auto"/>
        <w:jc w:val="center"/>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w:t>
      </w:r>
      <w:r>
        <w:rPr>
          <w:rFonts w:hint="eastAsia" w:eastAsia="宋体"/>
          <w:color w:val="000000" w:themeColor="text1"/>
          <w:sz w:val="36"/>
          <w:szCs w:val="36"/>
          <w14:textFill>
            <w14:solidFill>
              <w14:schemeClr w14:val="tx1"/>
            </w14:solidFill>
          </w14:textFill>
        </w:rPr>
        <w:t>801</w:t>
      </w:r>
      <w:r>
        <w:rPr>
          <w:rFonts w:hint="eastAsia" w:ascii="Calibri" w:hAnsi="Calibri" w:eastAsia="宋体" w:cs="Times New Roman"/>
          <w:color w:val="000000" w:themeColor="text1"/>
          <w:sz w:val="36"/>
          <w:szCs w:val="36"/>
          <w14:textFill>
            <w14:solidFill>
              <w14:schemeClr w14:val="tx1"/>
            </w14:solidFill>
          </w14:textFill>
        </w:rPr>
        <w:t>机械设计</w:t>
      </w:r>
      <w:r>
        <w:rPr>
          <w:rFonts w:hint="eastAsia"/>
          <w:color w:val="000000" w:themeColor="text1"/>
          <w:sz w:val="36"/>
          <w:szCs w:val="36"/>
          <w14:textFill>
            <w14:solidFill>
              <w14:schemeClr w14:val="tx1"/>
            </w14:solidFill>
          </w14:textFill>
        </w:rPr>
        <w:t>》</w:t>
      </w:r>
    </w:p>
    <w:p w14:paraId="0C2143BB">
      <w:pPr>
        <w:rPr>
          <w:rFonts w:ascii="宋体" w:hAnsi="宋体"/>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参考书目</w:t>
      </w:r>
      <w:r>
        <w:rPr>
          <w:rFonts w:hint="eastAsia" w:ascii="宋体" w:hAnsi="宋体"/>
          <w:color w:val="000000" w:themeColor="text1"/>
          <w:sz w:val="18"/>
          <w:szCs w:val="18"/>
          <w14:textFill>
            <w14:solidFill>
              <w14:schemeClr w14:val="tx1"/>
            </w14:solidFill>
          </w14:textFill>
        </w:rPr>
        <w:t>：</w:t>
      </w:r>
    </w:p>
    <w:p w14:paraId="1FF2AD3C">
      <w:pPr>
        <w:jc w:val="left"/>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《机械设计》潘承怡向敬忠宋欣机械工业出版社 2023.3</w:t>
      </w:r>
    </w:p>
    <w:p w14:paraId="7A7FA56B">
      <w:pPr>
        <w:rPr>
          <w:b/>
          <w:color w:val="000000" w:themeColor="text1"/>
          <w:sz w:val="18"/>
          <w:szCs w:val="18"/>
          <w14:textFill>
            <w14:solidFill>
              <w14:schemeClr w14:val="tx1"/>
            </w14:solidFill>
          </w14:textFill>
        </w:rPr>
      </w:pPr>
      <w:r>
        <w:rPr>
          <w:rFonts w:hint="eastAsia"/>
          <w:b/>
          <w:bCs/>
          <w:color w:val="000000" w:themeColor="text1"/>
          <w:sz w:val="18"/>
          <w:szCs w:val="18"/>
          <w14:textFill>
            <w14:solidFill>
              <w14:schemeClr w14:val="tx1"/>
            </w14:solidFill>
          </w14:textFill>
        </w:rPr>
        <w:t>一、试卷满分及考试时间</w:t>
      </w:r>
    </w:p>
    <w:p w14:paraId="4948F268">
      <w:pPr>
        <w:pStyle w:val="13"/>
        <w:ind w:left="420" w:firstLine="0"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试卷满分为150分，考试时间为180分钟。</w:t>
      </w:r>
    </w:p>
    <w:p w14:paraId="65EE9BBD">
      <w:pPr>
        <w:pStyle w:val="13"/>
        <w:ind w:firstLine="0" w:firstLineChars="0"/>
        <w:rPr>
          <w:b/>
          <w:bCs/>
          <w:color w:val="000000" w:themeColor="text1"/>
          <w:sz w:val="18"/>
          <w:szCs w:val="18"/>
          <w14:textFill>
            <w14:solidFill>
              <w14:schemeClr w14:val="tx1"/>
            </w14:solidFill>
          </w14:textFill>
        </w:rPr>
      </w:pPr>
      <w:r>
        <w:rPr>
          <w:rFonts w:hint="eastAsia"/>
          <w:b/>
          <w:bCs/>
          <w:color w:val="000000" w:themeColor="text1"/>
          <w:sz w:val="18"/>
          <w:szCs w:val="18"/>
          <w14:textFill>
            <w14:solidFill>
              <w14:schemeClr w14:val="tx1"/>
            </w14:solidFill>
          </w14:textFill>
        </w:rPr>
        <w:t>二、答题方式</w:t>
      </w:r>
    </w:p>
    <w:p w14:paraId="26A30F91">
      <w:pPr>
        <w:pStyle w:val="13"/>
        <w:ind w:left="420" w:firstLine="0"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答题方式为闭卷、笔试。</w:t>
      </w:r>
    </w:p>
    <w:p w14:paraId="2792AD7D">
      <w:pPr>
        <w:pStyle w:val="13"/>
        <w:ind w:firstLine="0" w:firstLineChars="0"/>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三、考试目的</w:t>
      </w:r>
      <w:r>
        <w:rPr>
          <w:rFonts w:hint="eastAsia"/>
          <w:b/>
          <w:bCs/>
          <w:color w:val="000000" w:themeColor="text1"/>
          <w:sz w:val="18"/>
          <w:szCs w:val="18"/>
          <w14:textFill>
            <w14:solidFill>
              <w14:schemeClr w14:val="tx1"/>
            </w14:solidFill>
          </w14:textFill>
        </w:rPr>
        <w:t>与</w:t>
      </w:r>
      <w:r>
        <w:rPr>
          <w:rFonts w:hint="eastAsia"/>
          <w:b/>
          <w:color w:val="000000" w:themeColor="text1"/>
          <w:sz w:val="18"/>
          <w:szCs w:val="18"/>
          <w14:textFill>
            <w14:solidFill>
              <w14:schemeClr w14:val="tx1"/>
            </w14:solidFill>
          </w14:textFill>
        </w:rPr>
        <w:t>要求</w:t>
      </w:r>
    </w:p>
    <w:p w14:paraId="511098B4">
      <w:pPr>
        <w:pStyle w:val="13"/>
        <w:ind w:firstLine="36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测试考生掌握机械设计的基础知识、通用零部件的基本设计理论和设计方法，典型机械零部件的实验方法，以及对常用机械零部件分析和设计的能力。考生应掌握现代工程制图、工程力学、工程材料与热成形技术、互换性与测量技术、机械原理等基础课程在机械设计中的应用，以及机械设计的基本设计理论和设计方法，并具备分析解决机械工程实际问题及对常用机械零部件进行设计的能力。</w:t>
      </w:r>
    </w:p>
    <w:p w14:paraId="7B3AA32C">
      <w:pPr>
        <w:pStyle w:val="13"/>
        <w:ind w:firstLine="0" w:firstLineChars="0"/>
        <w:rPr>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四、试卷结构</w:t>
      </w:r>
    </w:p>
    <w:p w14:paraId="46E942E0">
      <w:pPr>
        <w:pStyle w:val="13"/>
        <w:ind w:left="420" w:firstLine="0"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（一）内容比例：</w:t>
      </w:r>
    </w:p>
    <w:p w14:paraId="2EB40953">
      <w:pPr>
        <w:pStyle w:val="13"/>
        <w:ind w:left="420" w:firstLine="0"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机械设计的基础知识及基本概念约60分</w:t>
      </w:r>
    </w:p>
    <w:p w14:paraId="06AFA30B">
      <w:pPr>
        <w:pStyle w:val="13"/>
        <w:ind w:left="420" w:firstLine="0"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连接约20分</w:t>
      </w:r>
    </w:p>
    <w:p w14:paraId="1DB4F650">
      <w:pPr>
        <w:pStyle w:val="13"/>
        <w:ind w:left="420" w:firstLine="0"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机械传动约35分</w:t>
      </w:r>
    </w:p>
    <w:p w14:paraId="3FA71F58">
      <w:pPr>
        <w:pStyle w:val="13"/>
        <w:ind w:left="420" w:firstLine="0"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轴系零、部件约35分</w:t>
      </w:r>
    </w:p>
    <w:p w14:paraId="19A9FE06">
      <w:pPr>
        <w:pStyle w:val="13"/>
        <w:ind w:left="420" w:firstLine="0"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（二）题型比例：</w:t>
      </w:r>
    </w:p>
    <w:p w14:paraId="5B00C255">
      <w:pPr>
        <w:autoSpaceDE w:val="0"/>
        <w:autoSpaceDN w:val="0"/>
        <w:adjustRightInd w:val="0"/>
        <w:ind w:firstLine="424" w:firstLineChars="236"/>
        <w:jc w:val="left"/>
        <w:rPr>
          <w:rFonts w:ascii="Times New Roman" w:hAnsi="Times New Roman"/>
          <w:color w:val="000000" w:themeColor="text1"/>
          <w:kern w:val="0"/>
          <w:sz w:val="18"/>
          <w:szCs w:val="18"/>
          <w14:textFill>
            <w14:solidFill>
              <w14:schemeClr w14:val="tx1"/>
            </w14:solidFill>
          </w14:textFill>
        </w:rPr>
      </w:pPr>
      <w:r>
        <w:rPr>
          <w:rFonts w:hint="eastAsia" w:ascii="Times New Roman" w:hAnsi="Times New Roman"/>
          <w:color w:val="000000" w:themeColor="text1"/>
          <w:kern w:val="0"/>
          <w:sz w:val="18"/>
          <w:szCs w:val="18"/>
          <w14:textFill>
            <w14:solidFill>
              <w14:schemeClr w14:val="tx1"/>
            </w14:solidFill>
          </w14:textFill>
        </w:rPr>
        <w:t>1．判断题约20分</w:t>
      </w:r>
    </w:p>
    <w:p w14:paraId="5B1E6BF4">
      <w:pPr>
        <w:autoSpaceDE w:val="0"/>
        <w:autoSpaceDN w:val="0"/>
        <w:adjustRightInd w:val="0"/>
        <w:ind w:firstLine="424" w:firstLineChars="236"/>
        <w:jc w:val="left"/>
        <w:rPr>
          <w:rFonts w:ascii="Times New Roman" w:hAnsi="Times New Roman"/>
          <w:color w:val="000000" w:themeColor="text1"/>
          <w:kern w:val="0"/>
          <w:sz w:val="18"/>
          <w:szCs w:val="18"/>
          <w14:textFill>
            <w14:solidFill>
              <w14:schemeClr w14:val="tx1"/>
            </w14:solidFill>
          </w14:textFill>
        </w:rPr>
      </w:pPr>
      <w:r>
        <w:rPr>
          <w:rFonts w:hint="eastAsia" w:ascii="Times New Roman" w:hAnsi="Times New Roman"/>
          <w:color w:val="000000" w:themeColor="text1"/>
          <w:kern w:val="0"/>
          <w:sz w:val="18"/>
          <w:szCs w:val="18"/>
          <w14:textFill>
            <w14:solidFill>
              <w14:schemeClr w14:val="tx1"/>
            </w14:solidFill>
          </w14:textFill>
        </w:rPr>
        <w:t>2．单项选择题约20分</w:t>
      </w:r>
    </w:p>
    <w:p w14:paraId="755A8F76">
      <w:pPr>
        <w:autoSpaceDE w:val="0"/>
        <w:autoSpaceDN w:val="0"/>
        <w:adjustRightInd w:val="0"/>
        <w:ind w:firstLine="424" w:firstLineChars="236"/>
        <w:jc w:val="left"/>
        <w:rPr>
          <w:rFonts w:ascii="Times New Roman" w:hAnsi="Times New Roman"/>
          <w:color w:val="000000" w:themeColor="text1"/>
          <w:kern w:val="0"/>
          <w:sz w:val="18"/>
          <w:szCs w:val="18"/>
          <w14:textFill>
            <w14:solidFill>
              <w14:schemeClr w14:val="tx1"/>
            </w14:solidFill>
          </w14:textFill>
        </w:rPr>
      </w:pPr>
      <w:r>
        <w:rPr>
          <w:rFonts w:hint="eastAsia" w:ascii="Times New Roman" w:hAnsi="Times New Roman"/>
          <w:color w:val="000000" w:themeColor="text1"/>
          <w:kern w:val="0"/>
          <w:sz w:val="18"/>
          <w:szCs w:val="18"/>
          <w14:textFill>
            <w14:solidFill>
              <w14:schemeClr w14:val="tx1"/>
            </w14:solidFill>
          </w14:textFill>
        </w:rPr>
        <w:t>3．多项选择题约20分</w:t>
      </w:r>
    </w:p>
    <w:p w14:paraId="62A5EC54">
      <w:pPr>
        <w:autoSpaceDE w:val="0"/>
        <w:autoSpaceDN w:val="0"/>
        <w:adjustRightInd w:val="0"/>
        <w:ind w:firstLine="424" w:firstLineChars="236"/>
        <w:jc w:val="left"/>
        <w:rPr>
          <w:rFonts w:ascii="Times New Roman" w:hAnsi="Times New Roman"/>
          <w:color w:val="000000" w:themeColor="text1"/>
          <w:kern w:val="0"/>
          <w:sz w:val="18"/>
          <w:szCs w:val="18"/>
          <w14:textFill>
            <w14:solidFill>
              <w14:schemeClr w14:val="tx1"/>
            </w14:solidFill>
          </w14:textFill>
        </w:rPr>
      </w:pPr>
      <w:r>
        <w:rPr>
          <w:rFonts w:hint="eastAsia" w:ascii="Times New Roman" w:hAnsi="Times New Roman"/>
          <w:color w:val="000000" w:themeColor="text1"/>
          <w:kern w:val="0"/>
          <w:sz w:val="18"/>
          <w:szCs w:val="18"/>
          <w14:textFill>
            <w14:solidFill>
              <w14:schemeClr w14:val="tx1"/>
            </w14:solidFill>
          </w14:textFill>
        </w:rPr>
        <w:t>4．分析题约30分</w:t>
      </w:r>
    </w:p>
    <w:p w14:paraId="3296DBA3">
      <w:pPr>
        <w:autoSpaceDE w:val="0"/>
        <w:autoSpaceDN w:val="0"/>
        <w:adjustRightInd w:val="0"/>
        <w:ind w:firstLine="424" w:firstLineChars="236"/>
        <w:jc w:val="left"/>
        <w:rPr>
          <w:rFonts w:ascii="Times New Roman" w:hAnsi="Times New Roman"/>
          <w:color w:val="000000" w:themeColor="text1"/>
          <w:kern w:val="0"/>
          <w:sz w:val="18"/>
          <w:szCs w:val="18"/>
          <w14:textFill>
            <w14:solidFill>
              <w14:schemeClr w14:val="tx1"/>
            </w14:solidFill>
          </w14:textFill>
        </w:rPr>
      </w:pPr>
      <w:r>
        <w:rPr>
          <w:rFonts w:hint="eastAsia" w:ascii="Times New Roman" w:hAnsi="Times New Roman"/>
          <w:color w:val="000000" w:themeColor="text1"/>
          <w:kern w:val="0"/>
          <w:sz w:val="18"/>
          <w:szCs w:val="18"/>
          <w14:textFill>
            <w14:solidFill>
              <w14:schemeClr w14:val="tx1"/>
            </w14:solidFill>
          </w14:textFill>
        </w:rPr>
        <w:t>5．计算题约40分</w:t>
      </w:r>
    </w:p>
    <w:p w14:paraId="5B709337">
      <w:pPr>
        <w:autoSpaceDE w:val="0"/>
        <w:autoSpaceDN w:val="0"/>
        <w:adjustRightInd w:val="0"/>
        <w:ind w:firstLine="424" w:firstLineChars="236"/>
        <w:jc w:val="left"/>
        <w:rPr>
          <w:rFonts w:ascii="Times New Roman" w:hAnsi="Times New Roman"/>
          <w:color w:val="000000" w:themeColor="text1"/>
          <w:kern w:val="0"/>
          <w:sz w:val="18"/>
          <w:szCs w:val="18"/>
          <w14:textFill>
            <w14:solidFill>
              <w14:schemeClr w14:val="tx1"/>
            </w14:solidFill>
          </w14:textFill>
        </w:rPr>
      </w:pPr>
      <w:r>
        <w:rPr>
          <w:rFonts w:hint="eastAsia" w:ascii="Times New Roman" w:hAnsi="Times New Roman"/>
          <w:color w:val="000000" w:themeColor="text1"/>
          <w:kern w:val="0"/>
          <w:sz w:val="18"/>
          <w:szCs w:val="18"/>
          <w14:textFill>
            <w14:solidFill>
              <w14:schemeClr w14:val="tx1"/>
            </w14:solidFill>
          </w14:textFill>
        </w:rPr>
        <w:t>6．综合题约20分</w:t>
      </w:r>
    </w:p>
    <w:p w14:paraId="1B5A5903">
      <w:pPr>
        <w:pStyle w:val="13"/>
        <w:ind w:firstLine="0" w:firstLineChars="0"/>
        <w:rPr>
          <w:rFonts w:ascii="宋体" w:cs="宋体"/>
          <w:color w:val="000000" w:themeColor="text1"/>
          <w:kern w:val="0"/>
          <w:sz w:val="18"/>
          <w:szCs w:val="18"/>
          <w14:textFill>
            <w14:solidFill>
              <w14:schemeClr w14:val="tx1"/>
            </w14:solidFill>
          </w14:textFill>
        </w:rPr>
      </w:pPr>
      <w:r>
        <w:rPr>
          <w:rFonts w:hint="eastAsia" w:ascii="宋体" w:cs="宋体"/>
          <w:b/>
          <w:color w:val="000000" w:themeColor="text1"/>
          <w:kern w:val="0"/>
          <w:sz w:val="18"/>
          <w:szCs w:val="18"/>
          <w14:textFill>
            <w14:solidFill>
              <w14:schemeClr w14:val="tx1"/>
            </w14:solidFill>
          </w14:textFill>
        </w:rPr>
        <w:t>五、考试内容与要求</w:t>
      </w:r>
    </w:p>
    <w:p w14:paraId="6291C048">
      <w:pPr>
        <w:pStyle w:val="3"/>
        <w:spacing w:line="480" w:lineRule="auto"/>
        <w:rPr>
          <w:rFonts w:hAnsi="宋体"/>
          <w:b/>
          <w:color w:val="000000" w:themeColor="text1"/>
          <w:sz w:val="18"/>
          <w:szCs w:val="18"/>
          <w14:textFill>
            <w14:solidFill>
              <w14:schemeClr w14:val="tx1"/>
            </w14:solidFill>
          </w14:textFill>
        </w:rPr>
      </w:pPr>
      <w:r>
        <w:rPr>
          <w:rFonts w:hint="eastAsia" w:hAnsi="宋体" w:cs="宋体"/>
          <w:b/>
          <w:color w:val="000000" w:themeColor="text1"/>
          <w:kern w:val="0"/>
          <w:sz w:val="18"/>
          <w:szCs w:val="18"/>
          <w14:textFill>
            <w14:solidFill>
              <w14:schemeClr w14:val="tx1"/>
            </w14:solidFill>
          </w14:textFill>
        </w:rPr>
        <w:t xml:space="preserve">   （一）总论</w:t>
      </w:r>
    </w:p>
    <w:p w14:paraId="766A46E7">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考试内容</w:t>
      </w:r>
      <w:r>
        <w:rPr>
          <w:rFonts w:hint="eastAsia" w:hAnsi="宋体"/>
          <w:color w:val="000000" w:themeColor="text1"/>
          <w:sz w:val="18"/>
          <w:szCs w:val="18"/>
          <w14:textFill>
            <w14:solidFill>
              <w14:schemeClr w14:val="tx1"/>
            </w14:solidFill>
          </w14:textFill>
        </w:rPr>
        <w:cr/>
      </w:r>
      <w:r>
        <w:rPr>
          <w:rFonts w:hint="eastAsia" w:hAnsi="宋体"/>
          <w:color w:val="000000" w:themeColor="text1"/>
          <w:sz w:val="18"/>
          <w:szCs w:val="18"/>
          <w14:textFill>
            <w14:solidFill>
              <w14:schemeClr w14:val="tx1"/>
            </w14:solidFill>
          </w14:textFill>
        </w:rPr>
        <w:t xml:space="preserve">    机械的组成；机械设计的基本要求和一般程序；机械零件设计的准则和一般步骤；机械零件的强度；机械零部件的标准化；机械零件常用材料的选择；机械零件的制造工艺性。</w:t>
      </w:r>
    </w:p>
    <w:p w14:paraId="524DB505">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考试要求</w:t>
      </w:r>
    </w:p>
    <w:p w14:paraId="32C856AA">
      <w:pPr>
        <w:numPr>
          <w:ilvl w:val="0"/>
          <w:numId w:val="5"/>
        </w:numPr>
        <w:ind w:firstLine="419" w:firstLineChars="233"/>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基本概念：机械的组成；零件、部件、构件、机构及机器的概念和区别；</w:t>
      </w:r>
    </w:p>
    <w:p w14:paraId="60FA43F5">
      <w:pPr>
        <w:numPr>
          <w:ilvl w:val="0"/>
          <w:numId w:val="5"/>
        </w:numPr>
        <w:ind w:firstLine="419" w:firstLineChars="233"/>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机械零件主要失效形式和设计准则；</w:t>
      </w:r>
    </w:p>
    <w:p w14:paraId="5E840ED3">
      <w:pPr>
        <w:numPr>
          <w:ilvl w:val="0"/>
          <w:numId w:val="5"/>
        </w:numPr>
        <w:ind w:firstLine="419" w:firstLineChars="233"/>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载荷和应力的分类；静应力下和变应力下零件的强度；疲劳极限应力图的绘制和零件失效形式的判断；影响零件疲劳强度的主要因素。</w:t>
      </w:r>
    </w:p>
    <w:p w14:paraId="6589F7ED">
      <w:pPr>
        <w:numPr>
          <w:ilvl w:val="0"/>
          <w:numId w:val="5"/>
        </w:numPr>
        <w:ind w:left="420" w:left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机械零部件标准化的概念和意义。</w:t>
      </w:r>
    </w:p>
    <w:p w14:paraId="7BD5D070">
      <w:pPr>
        <w:numPr>
          <w:ilvl w:val="0"/>
          <w:numId w:val="5"/>
        </w:numPr>
        <w:ind w:left="420" w:left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机械零件的常用材料及选取；机械零件的制造工艺性通常考虑的问题。</w:t>
      </w:r>
    </w:p>
    <w:p w14:paraId="5B5DE6F2">
      <w:pPr>
        <w:pStyle w:val="3"/>
        <w:spacing w:line="480" w:lineRule="auto"/>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 xml:space="preserve">   （二）螺纹</w:t>
      </w:r>
      <w:r>
        <w:rPr>
          <w:rFonts w:hint="eastAsia" w:hAnsi="宋体" w:cs="宋体"/>
          <w:b/>
          <w:color w:val="000000" w:themeColor="text1"/>
          <w:kern w:val="0"/>
          <w:sz w:val="18"/>
          <w:szCs w:val="18"/>
          <w14:textFill>
            <w14:solidFill>
              <w14:schemeClr w14:val="tx1"/>
            </w14:solidFill>
          </w14:textFill>
        </w:rPr>
        <w:t>连接与</w:t>
      </w:r>
      <w:r>
        <w:rPr>
          <w:rFonts w:hint="eastAsia" w:hAnsi="宋体"/>
          <w:b/>
          <w:color w:val="000000" w:themeColor="text1"/>
          <w:sz w:val="18"/>
          <w:szCs w:val="18"/>
          <w14:textFill>
            <w14:solidFill>
              <w14:schemeClr w14:val="tx1"/>
            </w14:solidFill>
          </w14:textFill>
        </w:rPr>
        <w:t>螺旋</w:t>
      </w:r>
      <w:r>
        <w:rPr>
          <w:rFonts w:hint="eastAsia" w:hAnsi="宋体" w:cs="宋体"/>
          <w:b/>
          <w:color w:val="000000" w:themeColor="text1"/>
          <w:kern w:val="0"/>
          <w:sz w:val="18"/>
          <w:szCs w:val="18"/>
          <w14:textFill>
            <w14:solidFill>
              <w14:schemeClr w14:val="tx1"/>
            </w14:solidFill>
          </w14:textFill>
        </w:rPr>
        <w:t>传动</w:t>
      </w:r>
    </w:p>
    <w:p w14:paraId="32FA36A1">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5D89F3EE">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螺纹的主要参数；螺旋副的效率、自锁；螺纹连接的类型；螺栓的性能等级；螺纹连接的拧紧和防松；螺栓连接的强度计算；</w:t>
      </w:r>
      <w:r>
        <w:rPr>
          <w:rFonts w:hint="eastAsia" w:ascii="宋体" w:hAnsi="宋体" w:cs="Arial"/>
          <w:color w:val="000000" w:themeColor="text1"/>
          <w:sz w:val="18"/>
          <w:szCs w:val="18"/>
          <w14:textFill>
            <w14:solidFill>
              <w14:schemeClr w14:val="tx1"/>
            </w14:solidFill>
          </w14:textFill>
        </w:rPr>
        <w:t>螺栓组连接的受力分析及强度计算；</w:t>
      </w:r>
      <w:r>
        <w:rPr>
          <w:rFonts w:hint="eastAsia" w:ascii="宋体" w:hAnsi="宋体"/>
          <w:color w:val="000000" w:themeColor="text1"/>
          <w:sz w:val="18"/>
          <w:szCs w:val="18"/>
          <w14:textFill>
            <w14:solidFill>
              <w14:schemeClr w14:val="tx1"/>
            </w14:solidFill>
          </w14:textFill>
        </w:rPr>
        <w:t>提高螺纹连接强度的主要措施；螺旋传动的分类；滑动螺旋的结构、材料和设计。</w:t>
      </w:r>
    </w:p>
    <w:p w14:paraId="5182B5E3">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考试要求</w:t>
      </w:r>
    </w:p>
    <w:p w14:paraId="45AF439B">
      <w:pPr>
        <w:ind w:firstLine="420"/>
        <w:rPr>
          <w:rFonts w:ascii="宋体" w:hAnsi="宋体" w:cs="Arial"/>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1. </w:t>
      </w:r>
      <w:r>
        <w:rPr>
          <w:rFonts w:ascii="宋体" w:hAnsi="宋体" w:cs="Arial"/>
          <w:color w:val="000000" w:themeColor="text1"/>
          <w:sz w:val="18"/>
          <w:szCs w:val="18"/>
          <w14:textFill>
            <w14:solidFill>
              <w14:schemeClr w14:val="tx1"/>
            </w14:solidFill>
          </w14:textFill>
        </w:rPr>
        <w:t>基本概念：</w:t>
      </w:r>
      <w:r>
        <w:rPr>
          <w:rFonts w:hint="eastAsia" w:ascii="宋体" w:hAnsi="宋体" w:cs="Arial"/>
          <w:color w:val="000000" w:themeColor="text1"/>
          <w:sz w:val="18"/>
          <w:szCs w:val="18"/>
          <w14:textFill>
            <w14:solidFill>
              <w14:schemeClr w14:val="tx1"/>
            </w14:solidFill>
          </w14:textFill>
        </w:rPr>
        <w:t>螺纹的形成和分类；常用的螺纹牙型及其特点；螺纹的主要参数；螺纹连接的类型及其区别；</w:t>
      </w:r>
      <w:r>
        <w:rPr>
          <w:rFonts w:hint="eastAsia" w:ascii="宋体" w:hAnsi="宋体"/>
          <w:color w:val="000000" w:themeColor="text1"/>
          <w:sz w:val="18"/>
          <w:szCs w:val="18"/>
          <w14:textFill>
            <w14:solidFill>
              <w14:schemeClr w14:val="tx1"/>
            </w14:solidFill>
          </w14:textFill>
        </w:rPr>
        <w:t>螺纹紧固件的性能等级与屈服极限、强度极限的关系；</w:t>
      </w:r>
      <w:r>
        <w:rPr>
          <w:rFonts w:hint="eastAsia" w:ascii="宋体" w:hAnsi="宋体" w:cs="Arial"/>
          <w:color w:val="000000" w:themeColor="text1"/>
          <w:sz w:val="18"/>
          <w:szCs w:val="18"/>
          <w14:textFill>
            <w14:solidFill>
              <w14:schemeClr w14:val="tx1"/>
            </w14:solidFill>
          </w14:textFill>
        </w:rPr>
        <w:t>拧紧力矩的组成和控制方法；螺纹连接防松措施的分类和应用</w:t>
      </w:r>
      <w:r>
        <w:rPr>
          <w:rFonts w:hint="eastAsia" w:ascii="宋体" w:hAnsi="宋体"/>
          <w:color w:val="000000" w:themeColor="text1"/>
          <w:sz w:val="18"/>
          <w:szCs w:val="18"/>
          <w14:textFill>
            <w14:solidFill>
              <w14:schemeClr w14:val="tx1"/>
            </w14:solidFill>
          </w14:textFill>
        </w:rPr>
        <w:t>；螺栓连接中的应力；螺栓和被连接件的力与变形关系；提高螺栓连接强度的措施</w:t>
      </w:r>
      <w:r>
        <w:rPr>
          <w:rFonts w:hint="eastAsia" w:ascii="宋体" w:hAnsi="宋体" w:cs="Arial"/>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螺旋传动的类型和应用</w:t>
      </w:r>
      <w:r>
        <w:rPr>
          <w:rFonts w:hint="eastAsia" w:ascii="宋体" w:hAnsi="宋体" w:cs="Arial"/>
          <w:color w:val="000000" w:themeColor="text1"/>
          <w:sz w:val="18"/>
          <w:szCs w:val="18"/>
          <w14:textFill>
            <w14:solidFill>
              <w14:schemeClr w14:val="tx1"/>
            </w14:solidFill>
          </w14:textFill>
        </w:rPr>
        <w:t>；自锁条件，等。</w:t>
      </w:r>
    </w:p>
    <w:p w14:paraId="438C159D">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2. </w:t>
      </w:r>
      <w:r>
        <w:rPr>
          <w:rFonts w:hint="eastAsia" w:ascii="宋体" w:hAnsi="宋体" w:cs="Arial"/>
          <w:color w:val="000000" w:themeColor="text1"/>
          <w:sz w:val="18"/>
          <w:szCs w:val="18"/>
          <w14:textFill>
            <w14:solidFill>
              <w14:schemeClr w14:val="tx1"/>
            </w14:solidFill>
          </w14:textFill>
        </w:rPr>
        <w:t>螺栓连接的强度计算</w:t>
      </w:r>
      <w:r>
        <w:rPr>
          <w:rFonts w:hint="eastAsia" w:ascii="宋体" w:hAnsi="宋体"/>
          <w:color w:val="000000" w:themeColor="text1"/>
          <w:sz w:val="18"/>
          <w:szCs w:val="18"/>
          <w14:textFill>
            <w14:solidFill>
              <w14:schemeClr w14:val="tx1"/>
            </w14:solidFill>
          </w14:textFill>
        </w:rPr>
        <w:t>。</w:t>
      </w:r>
    </w:p>
    <w:p w14:paraId="02113E72">
      <w:pPr>
        <w:ind w:firstLine="420"/>
        <w:rPr>
          <w:rFonts w:ascii="宋体" w:hAnsi="宋体" w:cs="Arial"/>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3. </w:t>
      </w:r>
      <w:r>
        <w:rPr>
          <w:rFonts w:hint="eastAsia" w:ascii="宋体" w:hAnsi="宋体" w:cs="Arial"/>
          <w:color w:val="000000" w:themeColor="text1"/>
          <w:sz w:val="18"/>
          <w:szCs w:val="18"/>
          <w14:textFill>
            <w14:solidFill>
              <w14:schemeClr w14:val="tx1"/>
            </w14:solidFill>
          </w14:textFill>
        </w:rPr>
        <w:t>螺栓组连接的受力分析。</w:t>
      </w:r>
    </w:p>
    <w:p w14:paraId="66DF3819">
      <w:pPr>
        <w:ind w:firstLine="420"/>
        <w:rPr>
          <w:rFonts w:ascii="宋体" w:hAnsi="宋体" w:cs="Arial"/>
          <w:color w:val="000000" w:themeColor="text1"/>
          <w:sz w:val="18"/>
          <w:szCs w:val="18"/>
          <w14:textFill>
            <w14:solidFill>
              <w14:schemeClr w14:val="tx1"/>
            </w14:solidFill>
          </w14:textFill>
        </w:rPr>
      </w:pPr>
      <w:r>
        <w:rPr>
          <w:rFonts w:hint="eastAsia" w:ascii="宋体" w:hAnsi="宋体" w:cs="Arial"/>
          <w:color w:val="000000" w:themeColor="text1"/>
          <w:sz w:val="18"/>
          <w:szCs w:val="18"/>
          <w14:textFill>
            <w14:solidFill>
              <w14:schemeClr w14:val="tx1"/>
            </w14:solidFill>
          </w14:textFill>
        </w:rPr>
        <w:t>4. 螺纹连接的结构分析。</w:t>
      </w:r>
    </w:p>
    <w:p w14:paraId="26E59EDF">
      <w:pPr>
        <w:pStyle w:val="3"/>
        <w:spacing w:line="480" w:lineRule="auto"/>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 xml:space="preserve">   （三）轴毂连接</w:t>
      </w:r>
    </w:p>
    <w:p w14:paraId="6111424F">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70C41800">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键连接的类型、特点及应用；平键连接的设计计算；花键连接类型、特点及应用；销连接类型、特点及应用。</w:t>
      </w:r>
    </w:p>
    <w:p w14:paraId="4B28ABCA">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考试要求</w:t>
      </w:r>
    </w:p>
    <w:p w14:paraId="2EEEE717">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 基本概念：键连接的类型、特点、构造及应用；平键连接的设计过程；花键连接类型、特点及应用；销连接类型、特点及应用，等。</w:t>
      </w:r>
    </w:p>
    <w:p w14:paraId="54E0C076">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 平键连接的设计计算。</w:t>
      </w:r>
    </w:p>
    <w:p w14:paraId="5D9EB4F1">
      <w:pPr>
        <w:pStyle w:val="3"/>
        <w:spacing w:line="480" w:lineRule="auto"/>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 xml:space="preserve">   （四）带传动</w:t>
      </w:r>
    </w:p>
    <w:p w14:paraId="4A79D2E7">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6C0B2A31">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带的类型及应用；</w:t>
      </w:r>
      <w:r>
        <w:rPr>
          <w:rFonts w:ascii="Times New Roman" w:hAnsi="Times New Roman" w:cs="Times New Roman"/>
          <w:color w:val="000000" w:themeColor="text1"/>
          <w:sz w:val="18"/>
          <w:szCs w:val="18"/>
          <w14:textFill>
            <w14:solidFill>
              <w14:schemeClr w14:val="tx1"/>
            </w14:solidFill>
          </w14:textFill>
        </w:rPr>
        <w:t>V</w:t>
      </w:r>
      <w:r>
        <w:rPr>
          <w:rFonts w:hint="eastAsia" w:ascii="宋体" w:hAnsi="宋体"/>
          <w:color w:val="000000" w:themeColor="text1"/>
          <w:sz w:val="18"/>
          <w:szCs w:val="18"/>
          <w14:textFill>
            <w14:solidFill>
              <w14:schemeClr w14:val="tx1"/>
            </w14:solidFill>
          </w14:textFill>
        </w:rPr>
        <w:t>带传动的特点；带传动的工况分析；V带传动的失效形式、设计准则及设计方法；带传动的张紧方法。</w:t>
      </w:r>
    </w:p>
    <w:p w14:paraId="0F51EA6A">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考试要求</w:t>
      </w:r>
    </w:p>
    <w:p w14:paraId="0720D36B">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 基本概念：带传动的特点；普通</w:t>
      </w:r>
      <w:r>
        <w:rPr>
          <w:rFonts w:ascii="Times New Roman" w:hAnsi="Times New Roman" w:cs="Times New Roman"/>
          <w:color w:val="000000" w:themeColor="text1"/>
          <w:sz w:val="18"/>
          <w:szCs w:val="18"/>
          <w14:textFill>
            <w14:solidFill>
              <w14:schemeClr w14:val="tx1"/>
            </w14:solidFill>
          </w14:textFill>
        </w:rPr>
        <w:t>V</w:t>
      </w:r>
      <w:r>
        <w:rPr>
          <w:rFonts w:hint="eastAsia" w:ascii="宋体" w:hAnsi="宋体"/>
          <w:color w:val="000000" w:themeColor="text1"/>
          <w:sz w:val="18"/>
          <w:szCs w:val="18"/>
          <w14:textFill>
            <w14:solidFill>
              <w14:schemeClr w14:val="tx1"/>
            </w14:solidFill>
          </w14:textFill>
        </w:rPr>
        <w:t>带的结构、型号和基本参数；带轮的类型；影响带传动能力的主要因素；带所受的力和应力；工作时带上应力分布状况；最大应力的位置及组成；弹性滑动和打滑的概念及区别；带传动的失效形式和设计准则；带传动的张紧措施，等。</w:t>
      </w:r>
    </w:p>
    <w:p w14:paraId="712F1BF9">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 带传动的受力分析与计算。</w:t>
      </w:r>
    </w:p>
    <w:p w14:paraId="01083984">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 滑动率和传动比的计算。</w:t>
      </w:r>
    </w:p>
    <w:p w14:paraId="6B4A7FF4">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4. </w:t>
      </w:r>
      <w:r>
        <w:rPr>
          <w:rFonts w:ascii="Times New Roman" w:hAnsi="Times New Roman" w:cs="Times New Roman"/>
          <w:color w:val="000000" w:themeColor="text1"/>
          <w:sz w:val="18"/>
          <w:szCs w:val="18"/>
          <w14:textFill>
            <w14:solidFill>
              <w14:schemeClr w14:val="tx1"/>
            </w14:solidFill>
          </w14:textFill>
        </w:rPr>
        <w:t>V</w:t>
      </w:r>
      <w:r>
        <w:rPr>
          <w:rFonts w:hint="eastAsia" w:ascii="宋体" w:hAnsi="宋体"/>
          <w:color w:val="000000" w:themeColor="text1"/>
          <w:sz w:val="18"/>
          <w:szCs w:val="18"/>
          <w14:textFill>
            <w14:solidFill>
              <w14:schemeClr w14:val="tx1"/>
            </w14:solidFill>
          </w14:textFill>
        </w:rPr>
        <w:t>带传动设计中的参数选择。</w:t>
      </w:r>
    </w:p>
    <w:p w14:paraId="5DF1118F">
      <w:pPr>
        <w:pStyle w:val="3"/>
        <w:spacing w:line="480" w:lineRule="auto"/>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 xml:space="preserve">  （五）链传动</w:t>
      </w:r>
    </w:p>
    <w:p w14:paraId="2023298A">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4BED5B68">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链传动的特点和应用；传动链和链轮；链传动运动特性；链传动设计中主要参数的选择；链传动的主要失效形式。</w:t>
      </w:r>
    </w:p>
    <w:p w14:paraId="557CE5F1">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考试要求</w:t>
      </w:r>
    </w:p>
    <w:p w14:paraId="1DCADE26">
      <w:pPr>
        <w:ind w:left="315" w:firstLine="105"/>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 基本概念：链传动的特点和应用，链传动运动特性，链传动的主要失效形式，等。</w:t>
      </w:r>
    </w:p>
    <w:p w14:paraId="1E200132">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 链传动的受力分析。</w:t>
      </w:r>
    </w:p>
    <w:p w14:paraId="1226D8EC">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 链传动设计中主要参数的选择。</w:t>
      </w:r>
    </w:p>
    <w:p w14:paraId="0FFBED4B">
      <w:pPr>
        <w:pStyle w:val="3"/>
        <w:spacing w:line="480" w:lineRule="auto"/>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 xml:space="preserve">  （六）齿轮传动</w:t>
      </w:r>
    </w:p>
    <w:p w14:paraId="09C78317">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7C6E6FD0">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齿轮传动的分类及应用；齿轮传动的失效形式和设计准则；齿轮的常用材料及传动精度；齿轮传动的受力分析；齿轮传动的计算载荷和载荷系数；齿轮传动的强度计算；齿轮传动设计参数的选择；齿轮的结构；齿轮传动的效率和润滑。</w:t>
      </w:r>
    </w:p>
    <w:p w14:paraId="538BAED8">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考试要求</w:t>
      </w:r>
    </w:p>
    <w:p w14:paraId="370D6E4E">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 基本概念：齿轮传动的主要参数；齿轮传动的正确啮合条件；齿轮传动的分类；齿轮传动的失效形式和设计准则；齿轮传动的计算载荷和载荷系数；影响接触疲劳强度和弯曲疲劳强度的主要因素；齿轮结构形式；齿轮传动的效率和润滑，等。</w:t>
      </w:r>
    </w:p>
    <w:p w14:paraId="40CA82BB">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 齿轮传动的主要几何参数计算。</w:t>
      </w:r>
    </w:p>
    <w:p w14:paraId="62333E61">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r>
        <w:rPr>
          <w:rFonts w:hint="eastAsia" w:ascii="Times New Roman" w:hAnsi="Times New Roman"/>
          <w:color w:val="000000" w:themeColor="text1"/>
          <w:kern w:val="0"/>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齿轮传动的受力分析及计算。</w:t>
      </w:r>
    </w:p>
    <w:p w14:paraId="3A6C6FFC">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 齿轮传动接触强度设计和弯曲强度设计的分析、计算及参数选择。</w:t>
      </w:r>
    </w:p>
    <w:p w14:paraId="342BF839">
      <w:pPr>
        <w:pStyle w:val="3"/>
        <w:spacing w:line="480" w:lineRule="auto"/>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 xml:space="preserve">  （七）蜗杆传动</w:t>
      </w:r>
    </w:p>
    <w:p w14:paraId="3D9E141A">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7133CACC">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蜗杆传动的特点和类型；蜗杆传动的主要几何参数；蜗杆传动的失效形式、设计准则、材料及结构；蜗杆传动的受力分析；蜗杆传动的强度分析；蜗杆传动的润滑和热平衡分析。</w:t>
      </w:r>
    </w:p>
    <w:p w14:paraId="559A0FC0">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考试要求</w:t>
      </w:r>
    </w:p>
    <w:p w14:paraId="73E59A85">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 基本概念：蜗杆传动的类型、特点和适用范围；中间平面；蜗杆传动主要几何参数；正确啮合条件，蜗杆传动的失效形式、设计准则、材料及结构；蜗杆传动布置形式和热平衡计算，蜗杆传动的散热方法等。</w:t>
      </w:r>
    </w:p>
    <w:p w14:paraId="594B8F85">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 蜗杆传动的受力分析及计算。</w:t>
      </w:r>
    </w:p>
    <w:p w14:paraId="26DD1299">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 蜗杆传动的主要几何参数、传动比、自锁性和效率的计算。</w:t>
      </w:r>
    </w:p>
    <w:p w14:paraId="030D20AC">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r>
        <w:rPr>
          <w:rFonts w:hint="eastAsia" w:ascii="Times New Roman" w:hAnsi="Times New Roman"/>
          <w:color w:val="000000" w:themeColor="text1"/>
          <w:kern w:val="0"/>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蜗杆传动设计的强度分析及参数选择。</w:t>
      </w:r>
    </w:p>
    <w:p w14:paraId="79548102">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 蜗杆传动的热平衡计算与分析。</w:t>
      </w:r>
    </w:p>
    <w:p w14:paraId="23219354">
      <w:pPr>
        <w:pStyle w:val="3"/>
        <w:spacing w:line="480" w:lineRule="auto"/>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 xml:space="preserve">  （八）轴</w:t>
      </w:r>
    </w:p>
    <w:p w14:paraId="3B83BCBF">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7DB62FF8">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轴的功用和类型；轴常用的材料；轴的结构设计；轴结构工艺性和提高轴疲劳强度的措施；轴的强度计算；轴的刚度计算。 </w:t>
      </w:r>
    </w:p>
    <w:p w14:paraId="63421850">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考试要求</w:t>
      </w:r>
    </w:p>
    <w:p w14:paraId="4A773F80">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 基本概念：轴的功用；心轴、转轴、传动轴的概念与分析；轴上零件常用的周向、轴向固定方法；改善轴结构工艺性和提高轴疲劳强度的措施，按许用弯曲应力计算轴强度时的应力校正系数，按许用安全系数校核轴疲劳强度时影响安全系数的因素和系数，等。</w:t>
      </w:r>
    </w:p>
    <w:p w14:paraId="46E0CD0F">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 轴的结构设计。</w:t>
      </w:r>
    </w:p>
    <w:p w14:paraId="60412A7D">
      <w:pPr>
        <w:ind w:left="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 轴的应力特性分析和弯矩图、转矩图绘制与分析。</w:t>
      </w:r>
    </w:p>
    <w:p w14:paraId="50BA58DF">
      <w:pPr>
        <w:ind w:left="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 按许用切应力计算轴的强度和直径。</w:t>
      </w:r>
    </w:p>
    <w:p w14:paraId="427BA4DE">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 按许用弯曲应力校核轴的强度。</w:t>
      </w:r>
    </w:p>
    <w:p w14:paraId="2391E799">
      <w:pPr>
        <w:pStyle w:val="3"/>
        <w:spacing w:line="480" w:lineRule="auto"/>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 xml:space="preserve">  （九）滚动轴承</w:t>
      </w:r>
    </w:p>
    <w:p w14:paraId="66025BCD">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3F0DED97">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滚动轴承的分类及特点；滚动轴承的代号；滚动轴承的失效形式和计算准则；滚动轴承的寿命计算和静强度计算；滚动轴承的组合设计。</w:t>
      </w:r>
    </w:p>
    <w:p w14:paraId="358696AD">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考试要求</w:t>
      </w:r>
    </w:p>
    <w:p w14:paraId="3CD98330">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 基本概念：滚动轴承的主要类型及特点；滚动轴承的代号；主要失效形式及设计准则；基本额定寿命；基本额定动载荷；当量动载荷；角接触轴承的附加轴向力；滚动轴承的配置方式；滚动轴承的轴向固定方法；滚动轴承预紧的目的；滚动轴承的配合制和常用公差代号；滚动轴承润滑方式分类；滚动轴承密封装置的结构和分类，等。</w:t>
      </w:r>
    </w:p>
    <w:p w14:paraId="28CB5ECC">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 滚动轴承的寿命计算和承载能力计算。</w:t>
      </w:r>
    </w:p>
    <w:p w14:paraId="2D8A32F8">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 滚动轴承的静强度计算。</w:t>
      </w:r>
    </w:p>
    <w:p w14:paraId="75FB46F7">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r>
        <w:rPr>
          <w:rFonts w:hint="eastAsia" w:ascii="Times New Roman" w:hAnsi="Times New Roman"/>
          <w:color w:val="000000" w:themeColor="text1"/>
          <w:kern w:val="0"/>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滚动轴承的组合结构设计。</w:t>
      </w:r>
    </w:p>
    <w:p w14:paraId="72994AE8">
      <w:pPr>
        <w:pStyle w:val="3"/>
        <w:spacing w:line="480" w:lineRule="auto"/>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 xml:space="preserve">  （十）滑动轴承</w:t>
      </w:r>
    </w:p>
    <w:p w14:paraId="49F4F5F8">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1BAB5C90">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摩擦的分类；摩擦特性曲线；磨损的过程和分类；润滑剂和润滑方式；滑动轴承的主要结构形式；滑动轴承的失效形式和常用材料；滑动轴承的轴瓦结构；混合润滑径向滑动轴承的计算；流体动压润滑的形成；流体动压润滑基本方程</w:t>
      </w:r>
      <w:r>
        <w:rPr>
          <w:rFonts w:ascii="Times New Roman" w:hAnsi="Times New Roman" w:cs="Times New Roman"/>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雷诺方程的参数分析；油膜压力偏导数与油压分布曲线和油速偏导数与油速分布曲线的关系分析；形成流体动压润滑的必要条件；流体动压润滑径向轴承几何参数计算。</w:t>
      </w:r>
    </w:p>
    <w:p w14:paraId="3A6DF1CB">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考试要求</w:t>
      </w:r>
    </w:p>
    <w:p w14:paraId="0B1BFA0F">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 基本概念：摩擦副表面润滑状态分类；摩擦特性曲线；磨损的过程和分类；润滑剂的分类、特点和性能指标；润滑的方式和应用；滑动轴承结构形式和分类；滑动轴承的失效形式和常用材料；混合润滑径向滑动轴承设计准则；形成流体动压润滑的必要条件；流体动压润滑径向轴承参数（半径间隙、相对间隙、偏心距、偏心率、最小油膜厚度、宽径比、偏位角等），等。</w:t>
      </w:r>
    </w:p>
    <w:p w14:paraId="3232CBAD">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 混合润滑径向滑动轴承的计算。</w:t>
      </w:r>
    </w:p>
    <w:p w14:paraId="0FFF91B0">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 径向滑动轴承建立流体动压润滑的过程分析。</w:t>
      </w:r>
    </w:p>
    <w:p w14:paraId="2F57BD24">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 根据一维雷诺方程定性分析油压和油速的变化。</w:t>
      </w:r>
    </w:p>
    <w:p w14:paraId="5516EA1B">
      <w:pPr>
        <w:pStyle w:val="3"/>
        <w:spacing w:line="480" w:lineRule="auto"/>
        <w:rPr>
          <w:rFonts w:hAnsi="宋体"/>
          <w:b/>
          <w:color w:val="000000" w:themeColor="text1"/>
          <w:sz w:val="18"/>
          <w:szCs w:val="18"/>
          <w14:textFill>
            <w14:solidFill>
              <w14:schemeClr w14:val="tx1"/>
            </w14:solidFill>
          </w14:textFill>
        </w:rPr>
      </w:pPr>
      <w:r>
        <w:rPr>
          <w:rFonts w:hint="eastAsia" w:hAnsi="宋体"/>
          <w:b/>
          <w:color w:val="000000" w:themeColor="text1"/>
          <w:sz w:val="18"/>
          <w:szCs w:val="18"/>
          <w14:textFill>
            <w14:solidFill>
              <w14:schemeClr w14:val="tx1"/>
            </w14:solidFill>
          </w14:textFill>
        </w:rPr>
        <w:t xml:space="preserve">  （十一）联轴器、离合器</w:t>
      </w:r>
    </w:p>
    <w:p w14:paraId="49077B72">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考试内容</w:t>
      </w:r>
    </w:p>
    <w:p w14:paraId="653EC7E6">
      <w:pPr>
        <w:ind w:firstLine="360" w:firstLineChars="20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联轴器、离合器的类型及应用；常用联轴器、离合器的结构及工作原理。</w:t>
      </w:r>
    </w:p>
    <w:p w14:paraId="2F7AC541">
      <w:pPr>
        <w:pStyle w:val="3"/>
        <w:ind w:firstLine="360" w:firstLineChars="200"/>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考试要求</w:t>
      </w:r>
    </w:p>
    <w:p w14:paraId="1ADDA67E">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 基本概念：联轴器和离合器的作用和区别；联轴器的分类和所适用的两轴相对位置及相对位移；常见的刚性联轴器和挠性联轴器的名称、结构及特点；联轴器类型选择考虑的因素和原则；离合器的分类及常见离合器的名称；联轴器的许用转速；</w:t>
      </w:r>
      <w:r>
        <w:rPr>
          <w:rFonts w:hint="eastAsia" w:ascii="Times New Roman" w:hAnsi="Times New Roman"/>
          <w:color w:val="000000" w:themeColor="text1"/>
          <w:kern w:val="0"/>
          <w:sz w:val="18"/>
          <w:szCs w:val="18"/>
          <w14:textFill>
            <w14:solidFill>
              <w14:schemeClr w14:val="tx1"/>
            </w14:solidFill>
          </w14:textFill>
        </w:rPr>
        <w:t>联轴器的标记方法，</w:t>
      </w:r>
      <w:r>
        <w:rPr>
          <w:rFonts w:hint="eastAsia" w:ascii="宋体" w:hAnsi="宋体"/>
          <w:color w:val="000000" w:themeColor="text1"/>
          <w:sz w:val="18"/>
          <w:szCs w:val="18"/>
          <w14:textFill>
            <w14:solidFill>
              <w14:schemeClr w14:val="tx1"/>
            </w14:solidFill>
          </w14:textFill>
        </w:rPr>
        <w:t>等。</w:t>
      </w:r>
    </w:p>
    <w:p w14:paraId="107C2F35">
      <w:pPr>
        <w:ind w:firstLine="420"/>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r>
        <w:rPr>
          <w:rFonts w:hint="eastAsia" w:ascii="Times New Roman" w:hAnsi="Times New Roman"/>
          <w:color w:val="000000" w:themeColor="text1"/>
          <w:kern w:val="0"/>
          <w:sz w:val="18"/>
          <w:szCs w:val="18"/>
          <w14:textFill>
            <w14:solidFill>
              <w14:schemeClr w14:val="tx1"/>
            </w14:solidFill>
          </w14:textFill>
        </w:rPr>
        <w:t>．联轴器</w:t>
      </w:r>
      <w:r>
        <w:rPr>
          <w:rFonts w:hint="eastAsia" w:ascii="宋体" w:hAnsi="宋体"/>
          <w:color w:val="000000" w:themeColor="text1"/>
          <w:sz w:val="18"/>
          <w:szCs w:val="18"/>
          <w14:textFill>
            <w14:solidFill>
              <w14:schemeClr w14:val="tx1"/>
            </w14:solidFill>
          </w14:textFill>
        </w:rPr>
        <w:t>和离合器的计算转矩、名义转矩、公称转矩的计算关系分析。</w:t>
      </w:r>
    </w:p>
    <w:p w14:paraId="5586BCC3">
      <w:pPr>
        <w:ind w:firstLine="420"/>
        <w:rPr>
          <w:rFonts w:ascii="Times New Roman" w:hAnsi="Times New Roman"/>
          <w:color w:val="000000" w:themeColor="text1"/>
          <w:kern w:val="0"/>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3. </w:t>
      </w:r>
      <w:r>
        <w:rPr>
          <w:rFonts w:hint="eastAsia" w:ascii="Times New Roman" w:hAnsi="Times New Roman"/>
          <w:color w:val="000000" w:themeColor="text1"/>
          <w:kern w:val="0"/>
          <w:sz w:val="18"/>
          <w:szCs w:val="18"/>
          <w14:textFill>
            <w14:solidFill>
              <w14:schemeClr w14:val="tx1"/>
            </w14:solidFill>
          </w14:textFill>
        </w:rPr>
        <w:t>联轴器的标记方法分析。</w:t>
      </w:r>
    </w:p>
    <w:p w14:paraId="6BE52646">
      <w:pPr>
        <w:jc w:val="center"/>
        <w:rPr>
          <w:color w:val="000000" w:themeColor="text1"/>
          <w:sz w:val="36"/>
          <w:szCs w:val="36"/>
          <w14:textFill>
            <w14:solidFill>
              <w14:schemeClr w14:val="tx1"/>
            </w14:solidFill>
          </w14:textFill>
        </w:rPr>
      </w:pPr>
    </w:p>
    <w:p w14:paraId="68F878CE">
      <w:pPr>
        <w:jc w:val="center"/>
        <w:rPr>
          <w:color w:val="000000" w:themeColor="text1"/>
          <w:sz w:val="36"/>
          <w:szCs w:val="36"/>
          <w14:textFill>
            <w14:solidFill>
              <w14:schemeClr w14:val="tx1"/>
            </w14:solidFill>
          </w14:textFill>
        </w:rPr>
      </w:pPr>
    </w:p>
    <w:p w14:paraId="5059896B">
      <w:pPr>
        <w:jc w:val="center"/>
        <w:rPr>
          <w:color w:val="000000" w:themeColor="text1"/>
          <w:sz w:val="36"/>
          <w:szCs w:val="36"/>
          <w14:textFill>
            <w14:solidFill>
              <w14:schemeClr w14:val="tx1"/>
            </w14:solidFill>
          </w14:textFill>
        </w:rPr>
      </w:pPr>
    </w:p>
    <w:p w14:paraId="10E579B2">
      <w:pPr>
        <w:jc w:val="center"/>
        <w:rPr>
          <w:color w:val="000000" w:themeColor="text1"/>
          <w:sz w:val="36"/>
          <w:szCs w:val="36"/>
          <w14:textFill>
            <w14:solidFill>
              <w14:schemeClr w14:val="tx1"/>
            </w14:solidFill>
          </w14:textFill>
        </w:rPr>
      </w:pPr>
    </w:p>
    <w:p w14:paraId="34F23449">
      <w:pPr>
        <w:jc w:val="center"/>
        <w:rPr>
          <w:color w:val="000000" w:themeColor="text1"/>
          <w:sz w:val="36"/>
          <w:szCs w:val="36"/>
          <w14:textFill>
            <w14:solidFill>
              <w14:schemeClr w14:val="tx1"/>
            </w14:solidFill>
          </w14:textFill>
        </w:rPr>
      </w:pPr>
    </w:p>
    <w:p w14:paraId="78D24705">
      <w:pPr>
        <w:jc w:val="center"/>
        <w:rPr>
          <w:color w:val="000000" w:themeColor="text1"/>
          <w:sz w:val="36"/>
          <w:szCs w:val="36"/>
          <w14:textFill>
            <w14:solidFill>
              <w14:schemeClr w14:val="tx1"/>
            </w14:solidFill>
          </w14:textFill>
        </w:rPr>
      </w:pPr>
    </w:p>
    <w:p w14:paraId="146EE270">
      <w:pPr>
        <w:jc w:val="center"/>
        <w:rPr>
          <w:color w:val="000000" w:themeColor="text1"/>
          <w:sz w:val="36"/>
          <w:szCs w:val="36"/>
          <w14:textFill>
            <w14:solidFill>
              <w14:schemeClr w14:val="tx1"/>
            </w14:solidFill>
          </w14:textFill>
        </w:rPr>
      </w:pPr>
    </w:p>
    <w:p w14:paraId="74CFA41B">
      <w:pPr>
        <w:jc w:val="center"/>
        <w:rPr>
          <w:color w:val="000000" w:themeColor="text1"/>
          <w:sz w:val="36"/>
          <w:szCs w:val="36"/>
          <w14:textFill>
            <w14:solidFill>
              <w14:schemeClr w14:val="tx1"/>
            </w14:solidFill>
          </w14:textFill>
        </w:rPr>
      </w:pPr>
    </w:p>
    <w:p w14:paraId="769656DD">
      <w:pPr>
        <w:jc w:val="center"/>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w:t>
      </w:r>
      <w:r>
        <w:rPr>
          <w:rFonts w:hint="eastAsia" w:eastAsia="宋体"/>
          <w:color w:val="000000" w:themeColor="text1"/>
          <w:sz w:val="36"/>
          <w:szCs w:val="36"/>
          <w14:textFill>
            <w14:solidFill>
              <w14:schemeClr w14:val="tx1"/>
            </w14:solidFill>
          </w14:textFill>
        </w:rPr>
        <w:t>802</w:t>
      </w:r>
      <w:r>
        <w:rPr>
          <w:rFonts w:hint="eastAsia" w:ascii="Calibri" w:hAnsi="Calibri" w:eastAsia="宋体" w:cs="Times New Roman"/>
          <w:color w:val="000000" w:themeColor="text1"/>
          <w:sz w:val="36"/>
          <w:szCs w:val="36"/>
          <w14:textFill>
            <w14:solidFill>
              <w14:schemeClr w14:val="tx1"/>
            </w14:solidFill>
          </w14:textFill>
        </w:rPr>
        <w:t>工程热力学</w:t>
      </w:r>
      <w:r>
        <w:rPr>
          <w:rFonts w:hint="eastAsia"/>
          <w:color w:val="000000" w:themeColor="text1"/>
          <w:sz w:val="36"/>
          <w:szCs w:val="36"/>
          <w14:textFill>
            <w14:solidFill>
              <w14:schemeClr w14:val="tx1"/>
            </w14:solidFill>
          </w14:textFill>
        </w:rPr>
        <w:t>》</w:t>
      </w:r>
    </w:p>
    <w:p w14:paraId="634F6FB5">
      <w:pPr>
        <w:rPr>
          <w:rFonts w:ascii="宋体" w:hAnsi="宋体"/>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参考书目</w:t>
      </w:r>
      <w:r>
        <w:rPr>
          <w:rFonts w:hint="eastAsia" w:ascii="宋体" w:hAnsi="宋体"/>
          <w:color w:val="000000" w:themeColor="text1"/>
          <w:sz w:val="18"/>
          <w:szCs w:val="18"/>
          <w14:textFill>
            <w14:solidFill>
              <w14:schemeClr w14:val="tx1"/>
            </w14:solidFill>
          </w14:textFill>
        </w:rPr>
        <w:t>：</w:t>
      </w:r>
    </w:p>
    <w:p w14:paraId="38164787">
      <w:pPr>
        <w:pStyle w:val="16"/>
        <w:ind w:firstLine="250" w:firstLineChars="139"/>
        <w:rPr>
          <w:rFonts w:cs="宋体"/>
          <w:color w:val="000000" w:themeColor="text1"/>
          <w:sz w:val="18"/>
          <w:szCs w:val="18"/>
          <w14:textFill>
            <w14:solidFill>
              <w14:schemeClr w14:val="tx1"/>
            </w14:solidFill>
          </w14:textFill>
        </w:rPr>
      </w:pPr>
      <w:r>
        <w:rPr>
          <w:rFonts w:hint="eastAsia" w:cs="宋体"/>
          <w:color w:val="000000" w:themeColor="text1"/>
          <w:sz w:val="18"/>
          <w:szCs w:val="18"/>
          <w14:textFill>
            <w14:solidFill>
              <w14:schemeClr w14:val="tx1"/>
            </w14:solidFill>
          </w14:textFill>
        </w:rPr>
        <w:t>《工程热力学》，陈巨辉等．科学出版社，2017年</w:t>
      </w:r>
      <w:r>
        <w:rPr>
          <w:rFonts w:hint="eastAsia" w:hAnsi="宋体" w:cs="宋体"/>
          <w:color w:val="000000" w:themeColor="text1"/>
          <w:sz w:val="18"/>
          <w:szCs w:val="18"/>
          <w14:textFill>
            <w14:solidFill>
              <w14:schemeClr w14:val="tx1"/>
            </w14:solidFill>
          </w14:textFill>
        </w:rPr>
        <w:t>.</w:t>
      </w:r>
    </w:p>
    <w:p w14:paraId="400D2CDB">
      <w:pPr>
        <w:rPr>
          <w:color w:val="000000" w:themeColor="text1"/>
          <w14:textFill>
            <w14:solidFill>
              <w14:schemeClr w14:val="tx1"/>
            </w14:solidFill>
          </w14:textFill>
        </w:rPr>
      </w:pPr>
    </w:p>
    <w:p w14:paraId="31F7183B">
      <w:pPr>
        <w:pStyle w:val="15"/>
        <w:numPr>
          <w:ilvl w:val="0"/>
          <w:numId w:val="6"/>
        </w:numPr>
        <w:ind w:firstLineChars="0"/>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考试目的与要求</w:t>
      </w:r>
    </w:p>
    <w:p w14:paraId="75ACC9D6">
      <w:pPr>
        <w:pStyle w:val="15"/>
        <w:ind w:firstLine="419" w:firstLineChars="233"/>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测试考生掌握工程热力学的基础知识、基本理论和方法，以及解决热力学实际工程问题的能力。考生应掌握热力学的基础知识、能量转换规律及能量有效利用的基本理论，具备分析并解决热功转换问题的理论知识和最基本的技能，熟练运用热力学定律进行各种热力过程和热力循环的分析与计算，初步具备应用数学方法分析解决工程热力学问题的能力。</w:t>
      </w:r>
    </w:p>
    <w:p w14:paraId="170AA9CC">
      <w:pPr>
        <w:pStyle w:val="15"/>
        <w:numPr>
          <w:ilvl w:val="0"/>
          <w:numId w:val="6"/>
        </w:numPr>
        <w:ind w:firstLineChars="0"/>
        <w:rPr>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试卷结构</w:t>
      </w:r>
      <w:r>
        <w:rPr>
          <w:rFonts w:hint="eastAsia"/>
          <w:color w:val="000000" w:themeColor="text1"/>
          <w:sz w:val="18"/>
          <w:szCs w:val="18"/>
          <w14:textFill>
            <w14:solidFill>
              <w14:schemeClr w14:val="tx1"/>
            </w14:solidFill>
          </w14:textFill>
        </w:rPr>
        <w:t>（满分150分）</w:t>
      </w:r>
    </w:p>
    <w:p w14:paraId="7C1BFF97">
      <w:pPr>
        <w:pStyle w:val="15"/>
        <w:ind w:left="420" w:firstLine="0"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内容比例：</w:t>
      </w:r>
    </w:p>
    <w:p w14:paraId="5F37CBC1">
      <w:pPr>
        <w:pStyle w:val="15"/>
        <w:ind w:left="420" w:firstLine="0" w:firstLineChars="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基本概念约4%</w:t>
      </w:r>
    </w:p>
    <w:p w14:paraId="46ACFEB1">
      <w:pPr>
        <w:pStyle w:val="15"/>
        <w:ind w:left="420" w:firstLine="0" w:firstLineChars="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热力学第一定律约13%</w:t>
      </w:r>
    </w:p>
    <w:p w14:paraId="0DCDE203">
      <w:pPr>
        <w:pStyle w:val="15"/>
        <w:ind w:left="420" w:firstLine="0" w:firstLineChars="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热力学第二定律约23%</w:t>
      </w:r>
    </w:p>
    <w:p w14:paraId="1349D3E1">
      <w:pPr>
        <w:pStyle w:val="15"/>
        <w:ind w:left="420" w:firstLine="0" w:firstLineChars="0"/>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气体性质、水蒸气与湿空气</w:t>
      </w:r>
      <w:r>
        <w:rPr>
          <w:rFonts w:ascii="Times New Roman" w:hAnsi="Times New Roman" w:cs="Times New Roman"/>
          <w:color w:val="000000" w:themeColor="text1"/>
          <w:sz w:val="18"/>
          <w:szCs w:val="18"/>
          <w14:textFill>
            <w14:solidFill>
              <w14:schemeClr w14:val="tx1"/>
            </w14:solidFill>
          </w14:textFill>
        </w:rPr>
        <w:t>约21%</w:t>
      </w:r>
    </w:p>
    <w:p w14:paraId="62CC8385">
      <w:pPr>
        <w:pStyle w:val="15"/>
        <w:ind w:left="420" w:firstLine="0" w:firstLineChars="0"/>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热力过程与压缩、气体与蒸气流动</w:t>
      </w:r>
      <w:r>
        <w:rPr>
          <w:rFonts w:ascii="Times New Roman" w:hAnsi="Times New Roman" w:cs="Times New Roman"/>
          <w:color w:val="000000" w:themeColor="text1"/>
          <w:sz w:val="18"/>
          <w:szCs w:val="18"/>
          <w14:textFill>
            <w14:solidFill>
              <w14:schemeClr w14:val="tx1"/>
            </w14:solidFill>
          </w14:textFill>
        </w:rPr>
        <w:t>约17%</w:t>
      </w:r>
    </w:p>
    <w:p w14:paraId="6DB5E7F6">
      <w:pPr>
        <w:pStyle w:val="15"/>
        <w:ind w:left="420" w:firstLine="0" w:firstLineChars="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动力循环与制冷循环约22%</w:t>
      </w:r>
    </w:p>
    <w:p w14:paraId="1E429BD4">
      <w:pPr>
        <w:autoSpaceDE w:val="0"/>
        <w:autoSpaceDN w:val="0"/>
        <w:adjustRightInd w:val="0"/>
        <w:jc w:val="left"/>
        <w:rPr>
          <w:rFonts w:ascii="宋体" w:cs="宋体"/>
          <w:color w:val="000000" w:themeColor="text1"/>
          <w:kern w:val="0"/>
          <w:sz w:val="18"/>
          <w:szCs w:val="18"/>
          <w14:textFill>
            <w14:solidFill>
              <w14:schemeClr w14:val="tx1"/>
            </w14:solidFill>
          </w14:textFill>
        </w:rPr>
      </w:pPr>
      <w:r>
        <w:rPr>
          <w:rFonts w:hint="eastAsia" w:ascii="宋体" w:cs="宋体"/>
          <w:color w:val="000000" w:themeColor="text1"/>
          <w:kern w:val="0"/>
          <w:sz w:val="18"/>
          <w:szCs w:val="18"/>
          <w14:textFill>
            <w14:solidFill>
              <w14:schemeClr w14:val="tx1"/>
            </w14:solidFill>
          </w14:textFill>
        </w:rPr>
        <w:t xml:space="preserve">     题型比例：</w:t>
      </w:r>
    </w:p>
    <w:p w14:paraId="1E67C304">
      <w:pPr>
        <w:autoSpaceDE w:val="0"/>
        <w:autoSpaceDN w:val="0"/>
        <w:adjustRightInd w:val="0"/>
        <w:jc w:val="left"/>
        <w:rPr>
          <w:rFonts w:ascii="宋体" w:cs="宋体"/>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1</w:t>
      </w:r>
      <w:r>
        <w:rPr>
          <w:rFonts w:hint="eastAsia" w:ascii="宋体" w:cs="宋体"/>
          <w:color w:val="000000" w:themeColor="text1"/>
          <w:kern w:val="0"/>
          <w:sz w:val="18"/>
          <w:szCs w:val="18"/>
          <w14:textFill>
            <w14:solidFill>
              <w14:schemeClr w14:val="tx1"/>
            </w14:solidFill>
          </w14:textFill>
        </w:rPr>
        <w:t>．</w:t>
      </w:r>
      <w:r>
        <w:rPr>
          <w:rFonts w:hint="eastAsia" w:ascii="Times New Roman" w:hAnsi="Times New Roman"/>
          <w:color w:val="000000" w:themeColor="text1"/>
          <w:kern w:val="0"/>
          <w:sz w:val="18"/>
          <w:szCs w:val="18"/>
          <w14:textFill>
            <w14:solidFill>
              <w14:schemeClr w14:val="tx1"/>
            </w14:solidFill>
          </w14:textFill>
        </w:rPr>
        <w:t>填空题</w:t>
      </w:r>
      <w:r>
        <w:rPr>
          <w:rFonts w:hint="eastAsia" w:ascii="Times New Roman" w:hAnsi="Times New Roman"/>
          <w:color w:val="000000" w:themeColor="text1"/>
          <w:kern w:val="0"/>
          <w:sz w:val="18"/>
          <w:szCs w:val="18"/>
          <w:lang w:val="en-US" w:eastAsia="zh-CN"/>
          <w14:textFill>
            <w14:solidFill>
              <w14:schemeClr w14:val="tx1"/>
            </w14:solidFill>
          </w14:textFill>
        </w:rPr>
        <w:t xml:space="preserve">       </w:t>
      </w:r>
      <w:r>
        <w:rPr>
          <w:rFonts w:hint="eastAsia" w:ascii="宋体" w:cs="宋体"/>
          <w:color w:val="000000" w:themeColor="text1"/>
          <w:kern w:val="0"/>
          <w:sz w:val="18"/>
          <w:szCs w:val="18"/>
          <w14:textFill>
            <w14:solidFill>
              <w14:schemeClr w14:val="tx1"/>
            </w14:solidFill>
          </w14:textFill>
        </w:rPr>
        <w:t>约20分</w:t>
      </w:r>
    </w:p>
    <w:p w14:paraId="6BB5A58A">
      <w:pPr>
        <w:autoSpaceDE w:val="0"/>
        <w:autoSpaceDN w:val="0"/>
        <w:adjustRightInd w:val="0"/>
        <w:jc w:val="left"/>
        <w:rPr>
          <w:rFonts w:ascii="宋体" w:cs="宋体"/>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2</w:t>
      </w:r>
      <w:r>
        <w:rPr>
          <w:rFonts w:hint="eastAsia" w:ascii="宋体" w:cs="宋体"/>
          <w:color w:val="000000" w:themeColor="text1"/>
          <w:kern w:val="0"/>
          <w:sz w:val="18"/>
          <w:szCs w:val="18"/>
          <w14:textFill>
            <w14:solidFill>
              <w14:schemeClr w14:val="tx1"/>
            </w14:solidFill>
          </w14:textFill>
        </w:rPr>
        <w:t>．判断题       约20分</w:t>
      </w:r>
    </w:p>
    <w:p w14:paraId="3F660A6C">
      <w:pPr>
        <w:autoSpaceDE w:val="0"/>
        <w:autoSpaceDN w:val="0"/>
        <w:adjustRightInd w:val="0"/>
        <w:jc w:val="left"/>
        <w:rPr>
          <w:rFonts w:ascii="宋体" w:cs="宋体"/>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3</w:t>
      </w:r>
      <w:r>
        <w:rPr>
          <w:rFonts w:hint="eastAsia" w:ascii="Times New Roman" w:hAnsi="Times New Roman"/>
          <w:color w:val="000000" w:themeColor="text1"/>
          <w:kern w:val="0"/>
          <w:sz w:val="18"/>
          <w:szCs w:val="18"/>
          <w14:textFill>
            <w14:solidFill>
              <w14:schemeClr w14:val="tx1"/>
            </w14:solidFill>
          </w14:textFill>
        </w:rPr>
        <w:t>．</w:t>
      </w:r>
      <w:r>
        <w:rPr>
          <w:rFonts w:hint="eastAsia" w:ascii="宋体" w:cs="宋体"/>
          <w:color w:val="000000" w:themeColor="text1"/>
          <w:kern w:val="0"/>
          <w:sz w:val="18"/>
          <w:szCs w:val="18"/>
          <w14:textFill>
            <w14:solidFill>
              <w14:schemeClr w14:val="tx1"/>
            </w14:solidFill>
          </w14:textFill>
        </w:rPr>
        <w:t>简答分析题   约50分</w:t>
      </w:r>
    </w:p>
    <w:p w14:paraId="352690CA">
      <w:pPr>
        <w:autoSpaceDE w:val="0"/>
        <w:autoSpaceDN w:val="0"/>
        <w:adjustRightInd w:val="0"/>
        <w:jc w:val="left"/>
        <w:rPr>
          <w:rFonts w:ascii="宋体" w:cs="宋体"/>
          <w:color w:val="000000" w:themeColor="text1"/>
          <w:kern w:val="0"/>
          <w:sz w:val="18"/>
          <w:szCs w:val="18"/>
          <w14:textFill>
            <w14:solidFill>
              <w14:schemeClr w14:val="tx1"/>
            </w14:solidFill>
          </w14:textFill>
        </w:rPr>
      </w:pPr>
      <w:r>
        <w:rPr>
          <w:rFonts w:hint="eastAsia" w:ascii="Times New Roman" w:hAnsi="Times New Roman"/>
          <w:color w:val="000000" w:themeColor="text1"/>
          <w:kern w:val="0"/>
          <w:sz w:val="18"/>
          <w:szCs w:val="18"/>
          <w14:textFill>
            <w14:solidFill>
              <w14:schemeClr w14:val="tx1"/>
            </w14:solidFill>
          </w14:textFill>
        </w:rPr>
        <w:t>4</w:t>
      </w:r>
      <w:r>
        <w:rPr>
          <w:rFonts w:hint="eastAsia" w:ascii="宋体" w:cs="宋体"/>
          <w:color w:val="000000" w:themeColor="text1"/>
          <w:kern w:val="0"/>
          <w:sz w:val="18"/>
          <w:szCs w:val="18"/>
          <w14:textFill>
            <w14:solidFill>
              <w14:schemeClr w14:val="tx1"/>
            </w14:solidFill>
          </w14:textFill>
        </w:rPr>
        <w:t>．计算题       约60分</w:t>
      </w:r>
    </w:p>
    <w:p w14:paraId="5867B5A0">
      <w:pPr>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 w:val="18"/>
          <w:szCs w:val="18"/>
          <w14:textFill>
            <w14:solidFill>
              <w14:schemeClr w14:val="tx1"/>
            </w14:solidFill>
          </w14:textFill>
        </w:rPr>
        <w:t>三、考试内容与要求</w:t>
      </w:r>
    </w:p>
    <w:p w14:paraId="56481FA9">
      <w:pPr>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bCs/>
          <w:color w:val="000000" w:themeColor="text1"/>
          <w:kern w:val="0"/>
          <w:sz w:val="18"/>
          <w:szCs w:val="18"/>
          <w14:textFill>
            <w14:solidFill>
              <w14:schemeClr w14:val="tx1"/>
            </w14:solidFill>
          </w14:textFill>
        </w:rPr>
        <w:t>（一）基本概念</w:t>
      </w:r>
    </w:p>
    <w:p w14:paraId="2C12EBF2">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考试内容</w:t>
      </w:r>
    </w:p>
    <w:p w14:paraId="18047186">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热能和机械能的相互转换过程，热力系统的基本概念，基本状态参数的物理意义，平衡状态</w:t>
      </w:r>
      <w:bookmarkStart w:id="0" w:name="_Hlk175813728"/>
      <w:r>
        <w:rPr>
          <w:rFonts w:ascii="Times New Roman" w:hAnsi="Times New Roman"/>
          <w:color w:val="000000" w:themeColor="text1"/>
          <w:sz w:val="18"/>
          <w:szCs w:val="18"/>
          <w14:textFill>
            <w14:solidFill>
              <w14:schemeClr w14:val="tx1"/>
            </w14:solidFill>
          </w14:textFill>
        </w:rPr>
        <w:t>、</w:t>
      </w:r>
      <w:bookmarkEnd w:id="0"/>
      <w:r>
        <w:rPr>
          <w:rFonts w:ascii="Times New Roman" w:hAnsi="Times New Roman"/>
          <w:color w:val="000000" w:themeColor="text1"/>
          <w:sz w:val="18"/>
          <w:szCs w:val="18"/>
          <w14:textFill>
            <w14:solidFill>
              <w14:schemeClr w14:val="tx1"/>
            </w14:solidFill>
          </w14:textFill>
        </w:rPr>
        <w:t>状态方程式、坐标图的概念，准静态过程与可逆过程的概念，功量与热量物理意义与热力循环的分类。</w:t>
      </w:r>
    </w:p>
    <w:p w14:paraId="62208873">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考试要求</w:t>
      </w:r>
    </w:p>
    <w:p w14:paraId="2B351A82">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1</w:t>
      </w:r>
      <w:r>
        <w:rPr>
          <w:rFonts w:hint="eastAsia" w:ascii="Times New Roman" w:hAnsi="Times New Roman" w:cs="Times New Roman"/>
          <w:color w:val="000000" w:themeColor="text1"/>
          <w:sz w:val="18"/>
          <w:szCs w:val="18"/>
          <w14:textFill>
            <w14:solidFill>
              <w14:schemeClr w14:val="tx1"/>
            </w14:solidFill>
          </w14:textFill>
        </w:rPr>
        <w:t>．</w:t>
      </w:r>
      <w:r>
        <w:rPr>
          <w:rFonts w:ascii="Times New Roman" w:hAnsi="Times New Roman" w:cs="Times New Roman"/>
          <w:color w:val="000000" w:themeColor="text1"/>
          <w:sz w:val="18"/>
          <w:szCs w:val="18"/>
          <w14:textFill>
            <w14:solidFill>
              <w14:schemeClr w14:val="tx1"/>
            </w14:solidFill>
          </w14:textFill>
        </w:rPr>
        <w:t>了解热能和机械能的相互转换的过程，热力学发展简史，工程热力学的主要内容及研究方法；</w:t>
      </w:r>
    </w:p>
    <w:p w14:paraId="037ECF65">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2. 掌握热力学系统；</w:t>
      </w:r>
    </w:p>
    <w:p w14:paraId="7E480BF5">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3. 掌握状态及状态参数的基本概念；</w:t>
      </w:r>
    </w:p>
    <w:p w14:paraId="16F4C238">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 掌握平衡状态、状态方程、坐标图；</w:t>
      </w:r>
    </w:p>
    <w:p w14:paraId="404E04A3">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5. 理解热力过程；</w:t>
      </w:r>
    </w:p>
    <w:p w14:paraId="264958AE">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6. 理解功和热量；</w:t>
      </w:r>
    </w:p>
    <w:p w14:paraId="19ADF920">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7. 理解热力循环；</w:t>
      </w:r>
    </w:p>
    <w:p w14:paraId="4CB3DEC4">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8. 了解单位制。</w:t>
      </w:r>
    </w:p>
    <w:p w14:paraId="72C24115">
      <w:pP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（二）</w:t>
      </w:r>
      <w:r>
        <w:rPr>
          <w:rFonts w:ascii="Times New Roman" w:hAnsi="Times New Roman" w:cs="Times New Roman"/>
          <w:b/>
          <w:color w:val="000000" w:themeColor="text1"/>
          <w:sz w:val="18"/>
          <w:szCs w:val="18"/>
          <w14:textFill>
            <w14:solidFill>
              <w14:schemeClr w14:val="tx1"/>
            </w14:solidFill>
          </w14:textFill>
        </w:rPr>
        <w:t>热力学第一动律</w:t>
      </w:r>
    </w:p>
    <w:p w14:paraId="5F1593B4">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考试内容</w:t>
      </w:r>
    </w:p>
    <w:p w14:paraId="16DA57EB">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热力学能和总能的概念，焓和技术功的概念及表示方法，热力学第一定律的基本定义，储存能的概念，闭口、开口系统的能量方程表达式，稳定流动能量方程表达式，能量方程式的简单应用。</w:t>
      </w:r>
    </w:p>
    <w:p w14:paraId="6D0E4BCA">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考试要求</w:t>
      </w:r>
    </w:p>
    <w:p w14:paraId="17E721C0">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 掌握热力学第一定律的实质；</w:t>
      </w:r>
    </w:p>
    <w:p w14:paraId="4CA8E4D6">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 掌握内能和总能；</w:t>
      </w:r>
    </w:p>
    <w:p w14:paraId="4115A1D0">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3. 掌握焓；</w:t>
      </w:r>
    </w:p>
    <w:p w14:paraId="1D76C149">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4. 掌握运用热力学第一定律的表达式；</w:t>
      </w:r>
    </w:p>
    <w:p w14:paraId="47CA3E8E">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5. 运用稳定流动能量方程及其应用。</w:t>
      </w:r>
    </w:p>
    <w:p w14:paraId="5A26927F">
      <w:pPr>
        <w:pStyle w:val="16"/>
        <w:rPr>
          <w:rFonts w:ascii="Times New Roman" w:hAnsi="Times New Roman"/>
          <w:b/>
          <w:bCs/>
          <w:color w:val="000000" w:themeColor="text1"/>
          <w:sz w:val="18"/>
          <w:szCs w:val="18"/>
          <w14:textFill>
            <w14:solidFill>
              <w14:schemeClr w14:val="tx1"/>
            </w14:solidFill>
          </w14:textFill>
        </w:rPr>
      </w:pPr>
      <w:r>
        <w:rPr>
          <w:rFonts w:ascii="Times New Roman" w:hAnsi="Times New Roman"/>
          <w:b/>
          <w:bCs/>
          <w:color w:val="000000" w:themeColor="text1"/>
          <w:sz w:val="18"/>
          <w:szCs w:val="18"/>
          <w14:textFill>
            <w14:solidFill>
              <w14:schemeClr w14:val="tx1"/>
            </w14:solidFill>
          </w14:textFill>
        </w:rPr>
        <w:t>（三）气体的性质</w:t>
      </w:r>
    </w:p>
    <w:p w14:paraId="01322B29">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考试内容</w:t>
      </w:r>
    </w:p>
    <w:p w14:paraId="34B72231">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理想气体与实际气体模型及状态方程，理想气体比热容、内能、焓和熵的基本概念与应用，理想气体混合物的性质。</w:t>
      </w:r>
    </w:p>
    <w:p w14:paraId="4F6F0D12">
      <w:pPr>
        <w:pStyle w:val="16"/>
        <w:ind w:firstLine="251" w:firstLineChars="140"/>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考试要求</w:t>
      </w:r>
    </w:p>
    <w:p w14:paraId="0FAD13A9">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1．掌握理想气体的模型及状态方程；</w:t>
      </w:r>
    </w:p>
    <w:p w14:paraId="1F98A5AF">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2.  掌握实际气体模型及其状态方程</w:t>
      </w:r>
    </w:p>
    <w:p w14:paraId="4C6FFC90">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3．了解对比参数及对比态定律；</w:t>
      </w:r>
    </w:p>
    <w:p w14:paraId="56BC4ECA">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  掌握理想气体的比热；</w:t>
      </w:r>
    </w:p>
    <w:p w14:paraId="1A8B4C3F">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5.  掌握理想气体的内能、焓和熵；</w:t>
      </w:r>
    </w:p>
    <w:p w14:paraId="5FC12A18">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6.  掌握理想气体混合物。</w:t>
      </w:r>
    </w:p>
    <w:p w14:paraId="088B1CA0">
      <w:pP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b/>
          <w:bCs/>
          <w:color w:val="000000" w:themeColor="text1"/>
          <w:sz w:val="18"/>
          <w:szCs w:val="18"/>
          <w14:textFill>
            <w14:solidFill>
              <w14:schemeClr w14:val="tx1"/>
            </w14:solidFill>
          </w14:textFill>
        </w:rPr>
        <w:t>（四）理想气体基本热力过程及气体压缩</w:t>
      </w:r>
    </w:p>
    <w:p w14:paraId="193970C5">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考试内容</w:t>
      </w:r>
    </w:p>
    <w:p w14:paraId="044AD900">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理想气体的基本热力过程，定温过程、定容过程</w:t>
      </w:r>
      <w:bookmarkStart w:id="1" w:name="_Hlk175813558"/>
      <w:r>
        <w:rPr>
          <w:rFonts w:ascii="Times New Roman" w:hAnsi="Times New Roman" w:cs="Times New Roman"/>
          <w:color w:val="000000" w:themeColor="text1"/>
          <w:sz w:val="18"/>
          <w:szCs w:val="18"/>
          <w14:textFill>
            <w14:solidFill>
              <w14:schemeClr w14:val="tx1"/>
            </w14:solidFill>
          </w14:textFill>
        </w:rPr>
        <w:t>、</w:t>
      </w:r>
      <w:bookmarkEnd w:id="1"/>
      <w:r>
        <w:rPr>
          <w:rFonts w:ascii="Times New Roman" w:hAnsi="Times New Roman" w:cs="Times New Roman"/>
          <w:color w:val="000000" w:themeColor="text1"/>
          <w:sz w:val="18"/>
          <w:szCs w:val="18"/>
          <w14:textFill>
            <w14:solidFill>
              <w14:schemeClr w14:val="tx1"/>
            </w14:solidFill>
          </w14:textFill>
        </w:rPr>
        <w:t>定压过程和绝热过程变化规律，理想气体多变过程及综合应用，运用分析压气机的热力过程。</w:t>
      </w:r>
    </w:p>
    <w:p w14:paraId="552CA8C5">
      <w:pPr>
        <w:pStyle w:val="16"/>
        <w:ind w:firstLine="251" w:firstLineChars="140"/>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考试要求</w:t>
      </w:r>
    </w:p>
    <w:p w14:paraId="42DE9F9C">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1．掌握理想气体的定容过程；</w:t>
      </w:r>
    </w:p>
    <w:p w14:paraId="5F93C812">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2. 掌握理想气体的定压过程；</w:t>
      </w:r>
    </w:p>
    <w:p w14:paraId="10DAFC5E">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3. 掌握理想气体的定温过程；</w:t>
      </w:r>
    </w:p>
    <w:p w14:paraId="454042C4">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4. 掌握理想气体的绝热过程；</w:t>
      </w:r>
    </w:p>
    <w:p w14:paraId="1C95E9DB">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5. 掌握理想气体的多变过程；</w:t>
      </w:r>
    </w:p>
    <w:p w14:paraId="6D59C0BE">
      <w:pPr>
        <w:ind w:firstLine="251" w:firstLineChars="140"/>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 xml:space="preserve">6. </w:t>
      </w:r>
      <w:bookmarkStart w:id="2" w:name="_Hlk175812518"/>
      <w:r>
        <w:rPr>
          <w:rFonts w:ascii="Times New Roman" w:hAnsi="Times New Roman" w:cs="Times New Roman"/>
          <w:color w:val="000000" w:themeColor="text1"/>
          <w:sz w:val="18"/>
          <w:szCs w:val="18"/>
          <w14:textFill>
            <w14:solidFill>
              <w14:schemeClr w14:val="tx1"/>
            </w14:solidFill>
          </w14:textFill>
        </w:rPr>
        <w:t>运用分析压气机的热力过程。</w:t>
      </w:r>
      <w:bookmarkEnd w:id="2"/>
    </w:p>
    <w:p w14:paraId="2AE0D855">
      <w:pPr>
        <w:pStyle w:val="16"/>
        <w:rPr>
          <w:rFonts w:ascii="Times New Roman" w:hAnsi="Times New Roman"/>
          <w:b/>
          <w:color w:val="000000" w:themeColor="text1"/>
          <w:sz w:val="18"/>
          <w:szCs w:val="18"/>
          <w14:textFill>
            <w14:solidFill>
              <w14:schemeClr w14:val="tx1"/>
            </w14:solidFill>
          </w14:textFill>
        </w:rPr>
      </w:pPr>
      <w:r>
        <w:rPr>
          <w:rFonts w:ascii="Times New Roman" w:hAnsi="Times New Roman"/>
          <w:b/>
          <w:color w:val="000000" w:themeColor="text1"/>
          <w:sz w:val="18"/>
          <w:szCs w:val="18"/>
          <w14:textFill>
            <w14:solidFill>
              <w14:schemeClr w14:val="tx1"/>
            </w14:solidFill>
          </w14:textFill>
        </w:rPr>
        <w:t>（五）热力学第二定律</w:t>
      </w:r>
    </w:p>
    <w:p w14:paraId="37E2209C">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考试内容</w:t>
      </w:r>
    </w:p>
    <w:p w14:paraId="419CF8A8">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热力学第二定律的基本概念，克劳修斯表述、开尔文表述两种表述方式，卡诺循环与卡诺定理、概况性卡诺循环和多热源的可逆循环的概念，熵参数、热过程方向的判据条件，克劳修斯积分不等式，孤立系统熵增原理的应用，</w:t>
      </w:r>
      <w:r>
        <w:rPr>
          <w:rFonts w:hint="eastAsia" w:ascii="Times New Roman" w:hAnsi="Times New Roman" w:cs="Times New Roman"/>
          <w:color w:val="000000" w:themeColor="text1"/>
          <w:sz w:val="18"/>
          <w:szCs w:val="18"/>
          <w14:textFill>
            <w14:solidFill>
              <w14:schemeClr w14:val="tx1"/>
            </w14:solidFill>
          </w14:textFill>
        </w:rPr>
        <w:t>㶲</w:t>
      </w:r>
      <w:r>
        <w:rPr>
          <w:rFonts w:ascii="Times New Roman" w:hAnsi="Times New Roman" w:cs="Times New Roman"/>
          <w:color w:val="000000" w:themeColor="text1"/>
          <w:sz w:val="18"/>
          <w:szCs w:val="18"/>
          <w14:textFill>
            <w14:solidFill>
              <w14:schemeClr w14:val="tx1"/>
            </w14:solidFill>
          </w14:textFill>
        </w:rPr>
        <w:t>及</w:t>
      </w:r>
      <w:r>
        <w:rPr>
          <w:rFonts w:hint="eastAsia" w:ascii="Times New Roman" w:hAnsi="Times New Roman" w:cs="Times New Roman"/>
          <w:color w:val="000000" w:themeColor="text1"/>
          <w:sz w:val="18"/>
          <w:szCs w:val="18"/>
          <w14:textFill>
            <w14:solidFill>
              <w14:schemeClr w14:val="tx1"/>
            </w14:solidFill>
          </w14:textFill>
        </w:rPr>
        <w:t>㶲</w:t>
      </w:r>
      <w:r>
        <w:rPr>
          <w:rFonts w:ascii="Times New Roman" w:hAnsi="Times New Roman" w:cs="Times New Roman"/>
          <w:color w:val="000000" w:themeColor="text1"/>
          <w:sz w:val="18"/>
          <w:szCs w:val="18"/>
          <w14:textFill>
            <w14:solidFill>
              <w14:schemeClr w14:val="tx1"/>
            </w14:solidFill>
          </w14:textFill>
        </w:rPr>
        <w:t>方程的概念。</w:t>
      </w:r>
    </w:p>
    <w:p w14:paraId="3F9F51D2">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考试要求</w:t>
      </w:r>
    </w:p>
    <w:p w14:paraId="247F4A49">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 掌握热力学第二定律的表述；</w:t>
      </w:r>
    </w:p>
    <w:p w14:paraId="443B8B66">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 掌握可逆循环分析及其热效率；</w:t>
      </w:r>
    </w:p>
    <w:p w14:paraId="594994CA">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3. 掌握运用卡诺定理；</w:t>
      </w:r>
    </w:p>
    <w:p w14:paraId="270D9A7C">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4. 掌握状态参数熵及热过程方向的判据；</w:t>
      </w:r>
    </w:p>
    <w:p w14:paraId="4AD61666">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5. 掌握运用孤立系统熵增原理。</w:t>
      </w:r>
    </w:p>
    <w:p w14:paraId="2AABEA2A">
      <w:pPr>
        <w:pStyle w:val="16"/>
        <w:rPr>
          <w:rFonts w:ascii="Times New Roman" w:hAnsi="Times New Roman"/>
          <w:b/>
          <w:color w:val="000000" w:themeColor="text1"/>
          <w:sz w:val="18"/>
          <w:szCs w:val="18"/>
          <w14:textFill>
            <w14:solidFill>
              <w14:schemeClr w14:val="tx1"/>
            </w14:solidFill>
          </w14:textFill>
        </w:rPr>
      </w:pPr>
      <w:r>
        <w:rPr>
          <w:rFonts w:ascii="Times New Roman" w:hAnsi="Times New Roman"/>
          <w:b/>
          <w:color w:val="000000" w:themeColor="text1"/>
          <w:sz w:val="18"/>
          <w:szCs w:val="18"/>
          <w14:textFill>
            <w14:solidFill>
              <w14:schemeClr w14:val="tx1"/>
            </w14:solidFill>
          </w14:textFill>
        </w:rPr>
        <w:t>（六）水蒸气与湿空气</w:t>
      </w:r>
    </w:p>
    <w:p w14:paraId="04DFA789">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考试内容</w:t>
      </w:r>
    </w:p>
    <w:p w14:paraId="27C951F9">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饱和状态极其参数，水蒸汽的基本热力过程，水蒸汽图表的应用，湿空气的概念和状态参数，湿球温度和绝热饱和温度，湿空气的焓-湿图。</w:t>
      </w:r>
    </w:p>
    <w:p w14:paraId="592F53BD">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考试要求：</w:t>
      </w:r>
    </w:p>
    <w:p w14:paraId="35F67378">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 掌握饱和状态及其参数；</w:t>
      </w:r>
    </w:p>
    <w:p w14:paraId="37B7B328">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 掌握水蒸气的定压发生过程；</w:t>
      </w:r>
    </w:p>
    <w:p w14:paraId="1A3509D4">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3. 掌握水和水蒸气的状态参数；</w:t>
      </w:r>
    </w:p>
    <w:p w14:paraId="706DCECA">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4. 了解水蒸气表和h-s图；</w:t>
      </w:r>
    </w:p>
    <w:p w14:paraId="7B1F4C60">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5. 掌握水蒸气的基本过程；</w:t>
      </w:r>
    </w:p>
    <w:p w14:paraId="3A326E27">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6. 掌握湿空气的性质；</w:t>
      </w:r>
    </w:p>
    <w:p w14:paraId="39CB8AC5">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7.</w:t>
      </w:r>
      <w:bookmarkStart w:id="3" w:name="_Hlk175810577"/>
      <w:r>
        <w:rPr>
          <w:rFonts w:ascii="Times New Roman" w:hAnsi="Times New Roman"/>
          <w:color w:val="000000" w:themeColor="text1"/>
          <w:sz w:val="18"/>
          <w:szCs w:val="18"/>
          <w14:textFill>
            <w14:solidFill>
              <w14:schemeClr w14:val="tx1"/>
            </w14:solidFill>
          </w14:textFill>
        </w:rPr>
        <w:t>了解湿空气的焓-湿图</w:t>
      </w:r>
      <w:bookmarkEnd w:id="3"/>
      <w:r>
        <w:rPr>
          <w:rFonts w:ascii="Times New Roman" w:hAnsi="Times New Roman"/>
          <w:color w:val="000000" w:themeColor="text1"/>
          <w:sz w:val="18"/>
          <w:szCs w:val="18"/>
          <w14:textFill>
            <w14:solidFill>
              <w14:schemeClr w14:val="tx1"/>
            </w14:solidFill>
          </w14:textFill>
        </w:rPr>
        <w:t>；</w:t>
      </w:r>
    </w:p>
    <w:p w14:paraId="1E51AE74">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8. 了解湿空气的基本过程。</w:t>
      </w:r>
    </w:p>
    <w:p w14:paraId="2852D46F">
      <w:pPr>
        <w:pStyle w:val="16"/>
        <w:rPr>
          <w:rFonts w:ascii="Times New Roman" w:hAnsi="Times New Roman"/>
          <w:b/>
          <w:color w:val="000000" w:themeColor="text1"/>
          <w:sz w:val="18"/>
          <w:szCs w:val="18"/>
          <w14:textFill>
            <w14:solidFill>
              <w14:schemeClr w14:val="tx1"/>
            </w14:solidFill>
          </w14:textFill>
        </w:rPr>
      </w:pPr>
      <w:r>
        <w:rPr>
          <w:rFonts w:ascii="Times New Roman" w:hAnsi="Times New Roman"/>
          <w:b/>
          <w:color w:val="000000" w:themeColor="text1"/>
          <w:sz w:val="18"/>
          <w:szCs w:val="18"/>
          <w14:textFill>
            <w14:solidFill>
              <w14:schemeClr w14:val="tx1"/>
            </w14:solidFill>
          </w14:textFill>
        </w:rPr>
        <w:t>（七）气体与蒸汽的流动</w:t>
      </w:r>
    </w:p>
    <w:p w14:paraId="77A21BA9">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考试内容</w:t>
      </w:r>
    </w:p>
    <w:p w14:paraId="158883F4">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促使流速改变的条件，喷管流量、流速计算及其分析和外形选择和尺寸计算，背压变化时渐缩</w:t>
      </w:r>
      <w:bookmarkStart w:id="4" w:name="_Hlk175812975"/>
      <w:r>
        <w:rPr>
          <w:rFonts w:ascii="Times New Roman" w:hAnsi="Times New Roman" w:cs="Times New Roman"/>
          <w:color w:val="000000" w:themeColor="text1"/>
          <w:sz w:val="18"/>
          <w:szCs w:val="18"/>
          <w14:textFill>
            <w14:solidFill>
              <w14:schemeClr w14:val="tx1"/>
            </w14:solidFill>
          </w14:textFill>
        </w:rPr>
        <w:t>、</w:t>
      </w:r>
      <w:bookmarkEnd w:id="4"/>
      <w:r>
        <w:rPr>
          <w:rFonts w:ascii="Times New Roman" w:hAnsi="Times New Roman" w:cs="Times New Roman"/>
          <w:color w:val="000000" w:themeColor="text1"/>
          <w:sz w:val="18"/>
          <w:szCs w:val="18"/>
          <w14:textFill>
            <w14:solidFill>
              <w14:schemeClr w14:val="tx1"/>
            </w14:solidFill>
          </w14:textFill>
        </w:rPr>
        <w:t>渐缩渐放喷管内流动过程分析，有摩阻的绝热流动与绝热节流的基本概念。</w:t>
      </w:r>
    </w:p>
    <w:p w14:paraId="2803E40E">
      <w:pPr>
        <w:pStyle w:val="16"/>
        <w:ind w:firstLine="250" w:firstLineChars="139"/>
        <w:rPr>
          <w:rFonts w:ascii="Times New Roman" w:hAnsi="Times New Roman"/>
          <w:color w:val="000000" w:themeColor="text1"/>
          <w:sz w:val="18"/>
          <w:szCs w:val="18"/>
          <w14:textFill>
            <w14:solidFill>
              <w14:schemeClr w14:val="tx1"/>
            </w14:solidFill>
          </w14:textFill>
        </w:rPr>
      </w:pPr>
      <w:bookmarkStart w:id="5" w:name="_Hlk175813043"/>
      <w:r>
        <w:rPr>
          <w:rFonts w:ascii="Times New Roman" w:hAnsi="Times New Roman"/>
          <w:color w:val="000000" w:themeColor="text1"/>
          <w:sz w:val="18"/>
          <w:szCs w:val="18"/>
          <w14:textFill>
            <w14:solidFill>
              <w14:schemeClr w14:val="tx1"/>
            </w14:solidFill>
          </w14:textFill>
        </w:rPr>
        <w:t>考试要求</w:t>
      </w:r>
    </w:p>
    <w:bookmarkEnd w:id="5"/>
    <w:p w14:paraId="1995AC83">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 掌握稳定流动的基本特性和基本方程；</w:t>
      </w:r>
    </w:p>
    <w:p w14:paraId="0B53AC6E">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2．掌握促使流速改变的力学条件和几何条件；</w:t>
      </w:r>
    </w:p>
    <w:p w14:paraId="54CE0815">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3. 熟练掌握喷管的计算；</w:t>
      </w:r>
    </w:p>
    <w:p w14:paraId="4D6B6DEC">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4. 掌握绝热节流。</w:t>
      </w:r>
    </w:p>
    <w:p w14:paraId="0DED38E7">
      <w:pPr>
        <w:pStyle w:val="16"/>
        <w:rPr>
          <w:rFonts w:ascii="Times New Roman" w:hAnsi="Times New Roman"/>
          <w:b/>
          <w:color w:val="000000" w:themeColor="text1"/>
          <w:sz w:val="18"/>
          <w:szCs w:val="18"/>
          <w14:textFill>
            <w14:solidFill>
              <w14:schemeClr w14:val="tx1"/>
            </w14:solidFill>
          </w14:textFill>
        </w:rPr>
      </w:pPr>
      <w:r>
        <w:rPr>
          <w:rFonts w:ascii="Times New Roman" w:hAnsi="Times New Roman"/>
          <w:b/>
          <w:color w:val="000000" w:themeColor="text1"/>
          <w:sz w:val="18"/>
          <w:szCs w:val="18"/>
          <w14:textFill>
            <w14:solidFill>
              <w14:schemeClr w14:val="tx1"/>
            </w14:solidFill>
          </w14:textFill>
        </w:rPr>
        <w:t>（八）动力循环</w:t>
      </w:r>
    </w:p>
    <w:p w14:paraId="431C6D75">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考试内容</w:t>
      </w:r>
    </w:p>
    <w:p w14:paraId="6F723EFC">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蒸汽动力循环装置的朗肯循环、再热循环、回热循环；气体动力循环装置中的活塞式内燃机理想循环、燃气轮机理想循环。</w:t>
      </w:r>
    </w:p>
    <w:p w14:paraId="26B6DC17">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考试要求</w:t>
      </w:r>
    </w:p>
    <w:p w14:paraId="72CE33D3">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1．掌握朗肯循环；</w:t>
      </w:r>
    </w:p>
    <w:p w14:paraId="586B4D9B">
      <w:pPr>
        <w:pStyle w:val="16"/>
        <w:ind w:left="250"/>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 掌握再热循环；</w:t>
      </w:r>
    </w:p>
    <w:p w14:paraId="4A572DE1">
      <w:pPr>
        <w:pStyle w:val="16"/>
        <w:ind w:left="250"/>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3. 掌握回热循环；</w:t>
      </w:r>
    </w:p>
    <w:p w14:paraId="43F2E752">
      <w:pPr>
        <w:pStyle w:val="16"/>
        <w:ind w:left="250"/>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4. 了解热电循环；</w:t>
      </w:r>
    </w:p>
    <w:p w14:paraId="6F21B446">
      <w:pPr>
        <w:pStyle w:val="16"/>
        <w:ind w:left="250"/>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5. 掌握活塞式内燃机实际循环的简化；</w:t>
      </w:r>
    </w:p>
    <w:p w14:paraId="179B9719">
      <w:pPr>
        <w:pStyle w:val="16"/>
        <w:ind w:left="250"/>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6. 掌握活塞式内燃机的理想循环；</w:t>
      </w:r>
    </w:p>
    <w:p w14:paraId="09BB6DA4">
      <w:pPr>
        <w:pStyle w:val="16"/>
        <w:ind w:left="250"/>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7. 掌握燃气轮机装置及循环。</w:t>
      </w:r>
    </w:p>
    <w:p w14:paraId="22E1DF61">
      <w:pPr>
        <w:pStyle w:val="16"/>
        <w:rPr>
          <w:rFonts w:ascii="Times New Roman" w:hAnsi="Times New Roman"/>
          <w:b/>
          <w:color w:val="000000" w:themeColor="text1"/>
          <w:sz w:val="18"/>
          <w:szCs w:val="18"/>
          <w14:textFill>
            <w14:solidFill>
              <w14:schemeClr w14:val="tx1"/>
            </w14:solidFill>
          </w14:textFill>
        </w:rPr>
      </w:pPr>
      <w:r>
        <w:rPr>
          <w:rFonts w:ascii="Times New Roman" w:hAnsi="Times New Roman"/>
          <w:b/>
          <w:color w:val="000000" w:themeColor="text1"/>
          <w:sz w:val="18"/>
          <w:szCs w:val="18"/>
          <w14:textFill>
            <w14:solidFill>
              <w14:schemeClr w14:val="tx1"/>
            </w14:solidFill>
          </w14:textFill>
        </w:rPr>
        <w:t>（九）制冷循环</w:t>
      </w:r>
    </w:p>
    <w:p w14:paraId="0886D1EF">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考试内容</w:t>
      </w:r>
    </w:p>
    <w:p w14:paraId="360AC102">
      <w:pPr>
        <w:ind w:firstLine="250" w:firstLineChars="139"/>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压缩空气制冷循环，回热式空气制冷循环，制冷系数的概念，状态参数的确定，压缩蒸气制冷循环分析；热泵循环。</w:t>
      </w:r>
    </w:p>
    <w:p w14:paraId="604D17C0">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考试要求</w:t>
      </w:r>
    </w:p>
    <w:p w14:paraId="35997951">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 掌握空气压缩制冷循环原理及应用；</w:t>
      </w:r>
    </w:p>
    <w:p w14:paraId="20AD6029">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 掌握蒸气压缩制冷循环；</w:t>
      </w:r>
    </w:p>
    <w:p w14:paraId="5E7D20F9">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3. 掌握吸收式制冷循环；</w:t>
      </w:r>
    </w:p>
    <w:p w14:paraId="03CEC8A3">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4. 掌握热泵；</w:t>
      </w:r>
    </w:p>
    <w:p w14:paraId="7C27E707">
      <w:pPr>
        <w:pStyle w:val="16"/>
        <w:ind w:firstLine="250" w:firstLineChars="139"/>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5. 了解气体液化系统。</w:t>
      </w:r>
    </w:p>
    <w:p w14:paraId="54FB112D">
      <w:pP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四、备注</w:t>
      </w:r>
    </w:p>
    <w:p w14:paraId="38DB197C">
      <w:pPr>
        <w:ind w:firstLine="360" w:firstLineChars="200"/>
        <w:rPr>
          <w:rFonts w:ascii="Times New Roman" w:hAnsi="Times New Roman"/>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不得使用铅笔、红颜色字迹笔答题。</w:t>
      </w:r>
    </w:p>
    <w:p w14:paraId="18102AEA">
      <w:pPr>
        <w:spacing w:line="240" w:lineRule="exact"/>
        <w:rPr>
          <w:color w:val="000000" w:themeColor="text1"/>
          <w:sz w:val="18"/>
          <w:szCs w:val="18"/>
          <w14:textFill>
            <w14:solidFill>
              <w14:schemeClr w14:val="tx1"/>
            </w14:solidFill>
          </w14:textFill>
        </w:rPr>
      </w:pPr>
    </w:p>
    <w:p w14:paraId="69B817BD">
      <w:pPr>
        <w:spacing w:line="240" w:lineRule="exact"/>
        <w:rPr>
          <w:color w:val="000000" w:themeColor="text1"/>
          <w:sz w:val="18"/>
          <w:szCs w:val="18"/>
          <w14:textFill>
            <w14:solidFill>
              <w14:schemeClr w14:val="tx1"/>
            </w14:solidFill>
          </w14:textFill>
        </w:rPr>
      </w:pPr>
    </w:p>
    <w:p w14:paraId="272978BC">
      <w:pPr>
        <w:spacing w:line="240" w:lineRule="exact"/>
        <w:rPr>
          <w:color w:val="000000" w:themeColor="text1"/>
          <w:sz w:val="18"/>
          <w:szCs w:val="18"/>
          <w14:textFill>
            <w14:solidFill>
              <w14:schemeClr w14:val="tx1"/>
            </w14:solidFill>
          </w14:textFill>
        </w:rPr>
      </w:pPr>
    </w:p>
    <w:p w14:paraId="29FB374D">
      <w:pPr>
        <w:jc w:val="center"/>
        <w:rPr>
          <w:color w:val="000000" w:themeColor="text1"/>
          <w:sz w:val="36"/>
          <w:szCs w:val="36"/>
          <w14:textFill>
            <w14:solidFill>
              <w14:schemeClr w14:val="tx1"/>
            </w14:solidFill>
          </w14:textFill>
        </w:rPr>
      </w:pPr>
    </w:p>
    <w:p w14:paraId="3BC0457E">
      <w:pPr>
        <w:jc w:val="center"/>
        <w:rPr>
          <w:color w:val="000000" w:themeColor="text1"/>
          <w:sz w:val="36"/>
          <w:szCs w:val="36"/>
          <w14:textFill>
            <w14:solidFill>
              <w14:schemeClr w14:val="tx1"/>
            </w14:solidFill>
          </w14:textFill>
        </w:rPr>
      </w:pPr>
    </w:p>
    <w:p w14:paraId="2D1DF092">
      <w:pPr>
        <w:jc w:val="center"/>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w:t>
      </w:r>
      <w:r>
        <w:rPr>
          <w:rFonts w:hint="eastAsia" w:eastAsia="宋体"/>
          <w:color w:val="000000" w:themeColor="text1"/>
          <w:sz w:val="36"/>
          <w:szCs w:val="36"/>
          <w14:textFill>
            <w14:solidFill>
              <w14:schemeClr w14:val="tx1"/>
            </w14:solidFill>
          </w14:textFill>
        </w:rPr>
        <w:t>820</w:t>
      </w:r>
      <w:r>
        <w:rPr>
          <w:rFonts w:hint="eastAsia" w:ascii="Calibri" w:hAnsi="Calibri" w:eastAsia="宋体" w:cs="Times New Roman"/>
          <w:color w:val="000000" w:themeColor="text1"/>
          <w:sz w:val="36"/>
          <w:szCs w:val="36"/>
          <w14:textFill>
            <w14:solidFill>
              <w14:schemeClr w14:val="tx1"/>
            </w14:solidFill>
          </w14:textFill>
        </w:rPr>
        <w:t>专业综合设计</w:t>
      </w:r>
      <w:r>
        <w:rPr>
          <w:rFonts w:hint="eastAsia"/>
          <w:color w:val="000000" w:themeColor="text1"/>
          <w:sz w:val="36"/>
          <w:szCs w:val="36"/>
          <w14:textFill>
            <w14:solidFill>
              <w14:schemeClr w14:val="tx1"/>
            </w14:solidFill>
          </w14:textFill>
        </w:rPr>
        <w:t>》</w:t>
      </w:r>
    </w:p>
    <w:p w14:paraId="2E82DDC0">
      <w:pPr>
        <w:ind w:firstLine="181" w:firstLineChars="100"/>
        <w:rPr>
          <w:b/>
          <w:bCs/>
          <w:color w:val="000000" w:themeColor="text1"/>
          <w:sz w:val="18"/>
          <w:szCs w:val="18"/>
          <w14:textFill>
            <w14:solidFill>
              <w14:schemeClr w14:val="tx1"/>
            </w14:solidFill>
          </w14:textFill>
        </w:rPr>
      </w:pPr>
      <w:r>
        <w:rPr>
          <w:rFonts w:hint="eastAsia"/>
          <w:b/>
          <w:bCs/>
          <w:color w:val="000000" w:themeColor="text1"/>
          <w:sz w:val="18"/>
          <w:szCs w:val="18"/>
          <w14:textFill>
            <w14:solidFill>
              <w14:schemeClr w14:val="tx1"/>
            </w14:solidFill>
          </w14:textFill>
        </w:rPr>
        <w:t>参考书目：</w:t>
      </w:r>
    </w:p>
    <w:p w14:paraId="5D5F4CB7">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《工业设计史》何人可著高等教育出版社 2019年1月</w:t>
      </w:r>
    </w:p>
    <w:p w14:paraId="6229D99F">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《工业设计方法学》简召全主编北京理工大学出版社 2000年3月</w:t>
      </w:r>
    </w:p>
    <w:p w14:paraId="0FCF0761">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《人机工程学》丁玉兰北京理工大学出版社  2011年4月第四版</w:t>
      </w:r>
    </w:p>
    <w:p w14:paraId="41A69647">
      <w:pPr>
        <w:ind w:firstLine="42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《设计材料与加工工艺》江湘云北京理工大学出版社  2010年11月修订版</w:t>
      </w:r>
    </w:p>
    <w:p w14:paraId="26D9BE31">
      <w:pPr>
        <w:rPr>
          <w:color w:val="000000" w:themeColor="text1"/>
          <w14:textFill>
            <w14:solidFill>
              <w14:schemeClr w14:val="tx1"/>
            </w14:solidFill>
          </w14:textFill>
        </w:rPr>
      </w:pPr>
    </w:p>
    <w:p w14:paraId="7ED5CB9F">
      <w:pPr>
        <w:pStyle w:val="14"/>
        <w:ind w:left="420" w:firstLine="0" w:firstLineChars="0"/>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一、考试目的与要求</w:t>
      </w:r>
    </w:p>
    <w:p w14:paraId="32C20551">
      <w:pPr>
        <w:pStyle w:val="14"/>
        <w:numPr>
          <w:ilvl w:val="0"/>
          <w:numId w:val="7"/>
        </w:numPr>
        <w:ind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考核学生对产品设计程序和设计方法的掌握和运用能力。</w:t>
      </w:r>
    </w:p>
    <w:p w14:paraId="1B641C33">
      <w:pPr>
        <w:pStyle w:val="14"/>
        <w:numPr>
          <w:ilvl w:val="0"/>
          <w:numId w:val="7"/>
        </w:numPr>
        <w:ind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考核学生设计创新能力。</w:t>
      </w:r>
    </w:p>
    <w:p w14:paraId="3A358E52">
      <w:pPr>
        <w:pStyle w:val="14"/>
        <w:numPr>
          <w:ilvl w:val="0"/>
          <w:numId w:val="7"/>
        </w:numPr>
        <w:ind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考核学生的设计表达技能</w:t>
      </w:r>
    </w:p>
    <w:p w14:paraId="289885B2">
      <w:pPr>
        <w:pStyle w:val="14"/>
        <w:numPr>
          <w:ilvl w:val="0"/>
          <w:numId w:val="7"/>
        </w:numPr>
        <w:ind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考核学生对设计评价的形式和内容掌握和运用能力。</w:t>
      </w:r>
    </w:p>
    <w:p w14:paraId="3338B0F6">
      <w:pPr>
        <w:pStyle w:val="14"/>
        <w:numPr>
          <w:ilvl w:val="0"/>
          <w:numId w:val="7"/>
        </w:numPr>
        <w:ind w:firstLineChars="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考核学生设计工程知识掌握运用水平。</w:t>
      </w:r>
    </w:p>
    <w:p w14:paraId="2C951B91">
      <w:pPr>
        <w:pStyle w:val="14"/>
        <w:ind w:left="420" w:leftChars="200" w:firstLine="36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要求学生有能力对给定的设计命题，正确运用设计程序和方法，运用设计素描、手绘效果图等表达技能，进行草方案设计、方案设计、绘出三视图、爆炸图。要求设计方案创新点突出、人机关系合理、材料工艺可行、美观好用，并且对设计进行专业、全面、正确的设计评价。</w:t>
      </w:r>
    </w:p>
    <w:p w14:paraId="0BB48C5D">
      <w:pPr>
        <w:pStyle w:val="14"/>
        <w:ind w:left="420" w:firstLine="0" w:firstLineChars="0"/>
        <w:rPr>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二、试卷结构（满分</w:t>
      </w:r>
      <w:r>
        <w:rPr>
          <w:b/>
          <w:color w:val="000000" w:themeColor="text1"/>
          <w:sz w:val="18"/>
          <w:szCs w:val="18"/>
          <w14:textFill>
            <w14:solidFill>
              <w14:schemeClr w14:val="tx1"/>
            </w14:solidFill>
          </w14:textFill>
        </w:rPr>
        <w:t>150</w:t>
      </w:r>
      <w:r>
        <w:rPr>
          <w:rFonts w:hint="eastAsia"/>
          <w:b/>
          <w:color w:val="000000" w:themeColor="text1"/>
          <w:sz w:val="18"/>
          <w:szCs w:val="18"/>
          <w14:textFill>
            <w14:solidFill>
              <w14:schemeClr w14:val="tx1"/>
            </w14:solidFill>
          </w14:textFill>
        </w:rPr>
        <w:t>分）</w:t>
      </w:r>
    </w:p>
    <w:p w14:paraId="103A677E">
      <w:pPr>
        <w:pStyle w:val="14"/>
        <w:ind w:left="420" w:firstLine="0" w:firstLineChars="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自命题设计150分</w:t>
      </w:r>
    </w:p>
    <w:p w14:paraId="46985427">
      <w:pPr>
        <w:autoSpaceDE w:val="0"/>
        <w:autoSpaceDN w:val="0"/>
        <w:adjustRightInd w:val="0"/>
        <w:ind w:firstLine="450" w:firstLineChars="250"/>
        <w:jc w:val="left"/>
        <w:rPr>
          <w:rFonts w:ascii="宋体" w:cs="宋体"/>
          <w:color w:val="000000" w:themeColor="text1"/>
          <w:kern w:val="0"/>
          <w:sz w:val="18"/>
          <w:szCs w:val="18"/>
          <w:highlight w:val="none"/>
          <w14:textFill>
            <w14:solidFill>
              <w14:schemeClr w14:val="tx1"/>
            </w14:solidFill>
          </w14:textFill>
        </w:rPr>
      </w:pPr>
      <w:r>
        <w:rPr>
          <w:rFonts w:hint="eastAsia" w:ascii="宋体" w:cs="宋体"/>
          <w:color w:val="000000" w:themeColor="text1"/>
          <w:kern w:val="0"/>
          <w:sz w:val="18"/>
          <w:szCs w:val="18"/>
          <w:highlight w:val="none"/>
          <w14:textFill>
            <w14:solidFill>
              <w14:schemeClr w14:val="tx1"/>
            </w14:solidFill>
          </w14:textFill>
        </w:rPr>
        <w:t>比例：</w:t>
      </w:r>
    </w:p>
    <w:p w14:paraId="19B2C5F8">
      <w:pPr>
        <w:autoSpaceDE w:val="0"/>
        <w:autoSpaceDN w:val="0"/>
        <w:adjustRightInd w:val="0"/>
        <w:jc w:val="left"/>
        <w:rPr>
          <w:rFonts w:ascii="宋体" w:cs="宋体"/>
          <w:color w:val="000000" w:themeColor="text1"/>
          <w:kern w:val="0"/>
          <w:sz w:val="18"/>
          <w:szCs w:val="18"/>
          <w:highlight w:val="none"/>
          <w14:textFill>
            <w14:solidFill>
              <w14:schemeClr w14:val="tx1"/>
            </w14:solidFill>
          </w14:textFill>
        </w:rPr>
      </w:pPr>
      <w:r>
        <w:rPr>
          <w:rFonts w:ascii="Times New Roman" w:hAnsi="Times New Roman"/>
          <w:color w:val="000000" w:themeColor="text1"/>
          <w:kern w:val="0"/>
          <w:sz w:val="18"/>
          <w:szCs w:val="18"/>
          <w:highlight w:val="none"/>
          <w14:textFill>
            <w14:solidFill>
              <w14:schemeClr w14:val="tx1"/>
            </w14:solidFill>
          </w14:textFill>
        </w:rPr>
        <w:t xml:space="preserve">     1</w:t>
      </w:r>
      <w:r>
        <w:rPr>
          <w:rFonts w:hint="eastAsia" w:ascii="宋体" w:cs="宋体"/>
          <w:color w:val="000000" w:themeColor="text1"/>
          <w:kern w:val="0"/>
          <w:sz w:val="18"/>
          <w:szCs w:val="18"/>
          <w:highlight w:val="none"/>
          <w14:textFill>
            <w14:solidFill>
              <w14:schemeClr w14:val="tx1"/>
            </w14:solidFill>
          </w14:textFill>
        </w:rPr>
        <w:t>．</w:t>
      </w:r>
      <w:bookmarkStart w:id="6" w:name="OLE_LINK2"/>
      <w:bookmarkStart w:id="7" w:name="OLE_LINK1"/>
      <w:r>
        <w:rPr>
          <w:rFonts w:hint="eastAsia" w:ascii="宋体" w:cs="宋体"/>
          <w:color w:val="000000" w:themeColor="text1"/>
          <w:kern w:val="0"/>
          <w:sz w:val="18"/>
          <w:szCs w:val="18"/>
          <w:highlight w:val="none"/>
          <w14:textFill>
            <w14:solidFill>
              <w14:schemeClr w14:val="tx1"/>
            </w14:solidFill>
          </w14:textFill>
        </w:rPr>
        <w:t>设计分析约</w:t>
      </w:r>
      <w:bookmarkEnd w:id="6"/>
      <w:bookmarkEnd w:id="7"/>
      <w:r>
        <w:rPr>
          <w:rFonts w:hint="eastAsia" w:ascii="宋体" w:cs="宋体"/>
          <w:color w:val="000000" w:themeColor="text1"/>
          <w:kern w:val="0"/>
          <w:sz w:val="18"/>
          <w:szCs w:val="18"/>
          <w:highlight w:val="none"/>
          <w14:textFill>
            <w14:solidFill>
              <w14:schemeClr w14:val="tx1"/>
            </w14:solidFill>
          </w14:textFill>
        </w:rPr>
        <w:t>50分</w:t>
      </w:r>
    </w:p>
    <w:p w14:paraId="3D6801E9">
      <w:pPr>
        <w:autoSpaceDE w:val="0"/>
        <w:autoSpaceDN w:val="0"/>
        <w:adjustRightInd w:val="0"/>
        <w:jc w:val="left"/>
        <w:rPr>
          <w:rFonts w:ascii="宋体" w:cs="宋体"/>
          <w:color w:val="000000" w:themeColor="text1"/>
          <w:kern w:val="0"/>
          <w:sz w:val="18"/>
          <w:szCs w:val="18"/>
          <w:highlight w:val="none"/>
          <w14:textFill>
            <w14:solidFill>
              <w14:schemeClr w14:val="tx1"/>
            </w14:solidFill>
          </w14:textFill>
        </w:rPr>
      </w:pPr>
      <w:r>
        <w:rPr>
          <w:rFonts w:ascii="Times New Roman" w:hAnsi="Times New Roman"/>
          <w:color w:val="000000" w:themeColor="text1"/>
          <w:kern w:val="0"/>
          <w:sz w:val="18"/>
          <w:szCs w:val="18"/>
          <w:highlight w:val="none"/>
          <w14:textFill>
            <w14:solidFill>
              <w14:schemeClr w14:val="tx1"/>
            </w14:solidFill>
          </w14:textFill>
        </w:rPr>
        <w:t xml:space="preserve">     2</w:t>
      </w:r>
      <w:r>
        <w:rPr>
          <w:rFonts w:hint="eastAsia" w:ascii="宋体" w:cs="宋体"/>
          <w:color w:val="000000" w:themeColor="text1"/>
          <w:kern w:val="0"/>
          <w:sz w:val="18"/>
          <w:szCs w:val="18"/>
          <w:highlight w:val="none"/>
          <w14:textFill>
            <w14:solidFill>
              <w14:schemeClr w14:val="tx1"/>
            </w14:solidFill>
          </w14:textFill>
        </w:rPr>
        <w:t>．设计表达约80分</w:t>
      </w:r>
    </w:p>
    <w:p w14:paraId="4ECADB89">
      <w:pPr>
        <w:autoSpaceDE w:val="0"/>
        <w:autoSpaceDN w:val="0"/>
        <w:adjustRightInd w:val="0"/>
        <w:jc w:val="left"/>
        <w:rPr>
          <w:rFonts w:ascii="宋体" w:cs="宋体"/>
          <w:color w:val="000000" w:themeColor="text1"/>
          <w:kern w:val="0"/>
          <w:sz w:val="18"/>
          <w:szCs w:val="18"/>
          <w:highlight w:val="none"/>
          <w14:textFill>
            <w14:solidFill>
              <w14:schemeClr w14:val="tx1"/>
            </w14:solidFill>
          </w14:textFill>
        </w:rPr>
      </w:pPr>
      <w:r>
        <w:rPr>
          <w:rFonts w:ascii="Times New Roman" w:hAnsi="Times New Roman"/>
          <w:color w:val="000000" w:themeColor="text1"/>
          <w:kern w:val="0"/>
          <w:sz w:val="18"/>
          <w:szCs w:val="18"/>
          <w:highlight w:val="none"/>
          <w14:textFill>
            <w14:solidFill>
              <w14:schemeClr w14:val="tx1"/>
            </w14:solidFill>
          </w14:textFill>
        </w:rPr>
        <w:t xml:space="preserve">     3</w:t>
      </w:r>
      <w:r>
        <w:rPr>
          <w:rFonts w:hint="eastAsia" w:ascii="宋体" w:cs="宋体"/>
          <w:color w:val="000000" w:themeColor="text1"/>
          <w:kern w:val="0"/>
          <w:sz w:val="18"/>
          <w:szCs w:val="18"/>
          <w:highlight w:val="none"/>
          <w14:textFill>
            <w14:solidFill>
              <w14:schemeClr w14:val="tx1"/>
            </w14:solidFill>
          </w14:textFill>
        </w:rPr>
        <w:t>．设计说明与版式约20分</w:t>
      </w:r>
    </w:p>
    <w:p w14:paraId="389DEDAE">
      <w:pPr>
        <w:pStyle w:val="14"/>
        <w:ind w:left="420" w:firstLine="0" w:firstLineChars="0"/>
        <w:rPr>
          <w:b/>
          <w:color w:val="000000" w:themeColor="text1"/>
          <w:sz w:val="18"/>
          <w:szCs w:val="18"/>
          <w:highlight w:val="none"/>
          <w14:textFill>
            <w14:solidFill>
              <w14:schemeClr w14:val="tx1"/>
            </w14:solidFill>
          </w14:textFill>
        </w:rPr>
      </w:pPr>
      <w:r>
        <w:rPr>
          <w:rFonts w:hint="eastAsia"/>
          <w:b/>
          <w:color w:val="000000" w:themeColor="text1"/>
          <w:sz w:val="18"/>
          <w:szCs w:val="18"/>
          <w:highlight w:val="none"/>
          <w14:textFill>
            <w14:solidFill>
              <w14:schemeClr w14:val="tx1"/>
            </w14:solidFill>
          </w14:textFill>
        </w:rPr>
        <w:t>三、考试内容与要求</w:t>
      </w:r>
    </w:p>
    <w:p w14:paraId="7860CBDC">
      <w:pPr>
        <w:ind w:left="42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考试内容：在给出的限定条件内，进行自命题设计，或对指定的产品进行创新设计。</w:t>
      </w:r>
    </w:p>
    <w:p w14:paraId="23155FE3">
      <w:pPr>
        <w:pStyle w:val="3"/>
        <w:ind w:left="420"/>
        <w:rPr>
          <w:rFonts w:ascii="Calibri" w:hAnsi="Calibri"/>
          <w:color w:val="000000" w:themeColor="text1"/>
          <w:sz w:val="18"/>
          <w:szCs w:val="18"/>
          <w:highlight w:val="none"/>
          <w14:textFill>
            <w14:solidFill>
              <w14:schemeClr w14:val="tx1"/>
            </w14:solidFill>
          </w14:textFill>
        </w:rPr>
      </w:pPr>
      <w:r>
        <w:rPr>
          <w:rFonts w:hint="eastAsia" w:ascii="Calibri" w:hAnsi="Calibri"/>
          <w:color w:val="000000" w:themeColor="text1"/>
          <w:sz w:val="18"/>
          <w:szCs w:val="18"/>
          <w:highlight w:val="none"/>
          <w14:textFill>
            <w14:solidFill>
              <w14:schemeClr w14:val="tx1"/>
            </w14:solidFill>
          </w14:textFill>
        </w:rPr>
        <w:t>考试要求：</w:t>
      </w:r>
    </w:p>
    <w:p w14:paraId="3921C65E">
      <w:pPr>
        <w:numPr>
          <w:ilvl w:val="0"/>
          <w:numId w:val="8"/>
        </w:numPr>
        <w:ind w:left="420"/>
        <w:rPr>
          <w:color w:val="000000" w:themeColor="text1"/>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设计分析：要求对设计对象有一定的了解，发现现有产品存在的问题，并对其进行有效思考，提出解决问题的方法和路径</w:t>
      </w:r>
      <w:r>
        <w:rPr>
          <w:rFonts w:hint="eastAsia"/>
          <w:color w:val="000000" w:themeColor="text1"/>
          <w:highlight w:val="none"/>
          <w14:textFill>
            <w14:solidFill>
              <w14:schemeClr w14:val="tx1"/>
            </w14:solidFill>
          </w14:textFill>
        </w:rPr>
        <w:t>；</w:t>
      </w:r>
    </w:p>
    <w:p w14:paraId="251358FC">
      <w:pPr>
        <w:numPr>
          <w:ilvl w:val="0"/>
          <w:numId w:val="8"/>
        </w:numPr>
        <w:ind w:left="420"/>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 </w:t>
      </w:r>
      <w:r>
        <w:rPr>
          <w:rFonts w:hint="eastAsia"/>
          <w:color w:val="000000" w:themeColor="text1"/>
          <w:sz w:val="18"/>
          <w:szCs w:val="18"/>
          <w:highlight w:val="none"/>
          <w14:textFill>
            <w14:solidFill>
              <w14:schemeClr w14:val="tx1"/>
            </w14:solidFill>
          </w14:textFill>
        </w:rPr>
        <w:t>至少画出</w:t>
      </w:r>
      <w:r>
        <w:rPr>
          <w:color w:val="000000" w:themeColor="text1"/>
          <w:sz w:val="18"/>
          <w:szCs w:val="18"/>
          <w:highlight w:val="none"/>
          <w14:textFill>
            <w14:solidFill>
              <w14:schemeClr w14:val="tx1"/>
            </w14:solidFill>
          </w14:textFill>
        </w:rPr>
        <w:t>3</w:t>
      </w:r>
      <w:r>
        <w:rPr>
          <w:rFonts w:hint="eastAsia"/>
          <w:color w:val="000000" w:themeColor="text1"/>
          <w:sz w:val="18"/>
          <w:szCs w:val="18"/>
          <w:highlight w:val="none"/>
          <w14:textFill>
            <w14:solidFill>
              <w14:schemeClr w14:val="tx1"/>
            </w14:solidFill>
          </w14:textFill>
        </w:rPr>
        <w:t>个以上的构思草图，体现出：手绘水平、创意新颖、解决问题能力；</w:t>
      </w:r>
    </w:p>
    <w:p w14:paraId="5323D26A">
      <w:pPr>
        <w:numPr>
          <w:ilvl w:val="0"/>
          <w:numId w:val="8"/>
        </w:numPr>
        <w:ind w:left="42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运用设计方法，对产品功能、结构、色彩、人机、材料、制造加工工艺等分析、评价能力；</w:t>
      </w:r>
    </w:p>
    <w:p w14:paraId="4FEE5AB7">
      <w:pPr>
        <w:numPr>
          <w:ilvl w:val="0"/>
          <w:numId w:val="8"/>
        </w:numPr>
        <w:ind w:left="420"/>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选出其中一个方案，将其表现成效果图：效果图表现能力，色彩设计能力，细部设计能力，功能合理；</w:t>
      </w:r>
    </w:p>
    <w:p w14:paraId="1B793C25">
      <w:pPr>
        <w:ind w:left="420"/>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 xml:space="preserve">5. </w:t>
      </w:r>
      <w:r>
        <w:rPr>
          <w:rFonts w:hint="eastAsia"/>
          <w:color w:val="000000" w:themeColor="text1"/>
          <w:sz w:val="18"/>
          <w:szCs w:val="18"/>
          <w:highlight w:val="none"/>
          <w14:textFill>
            <w14:solidFill>
              <w14:schemeClr w14:val="tx1"/>
            </w14:solidFill>
          </w14:textFill>
        </w:rPr>
        <w:t>用简练的文字表达出该方案的立意及说明：文字撰写能力，设计理解能力，专业术语掌握水平。</w:t>
      </w:r>
    </w:p>
    <w:p w14:paraId="0C5F9C3E">
      <w:pPr>
        <w:pStyle w:val="3"/>
        <w:spacing w:line="480" w:lineRule="auto"/>
        <w:ind w:firstLine="354" w:firstLineChars="196"/>
        <w:rPr>
          <w:rFonts w:ascii="Calibri" w:hAnsi="Calibri"/>
          <w:b/>
          <w:color w:val="000000" w:themeColor="text1"/>
          <w:sz w:val="18"/>
          <w:szCs w:val="18"/>
          <w:highlight w:val="none"/>
          <w14:textFill>
            <w14:solidFill>
              <w14:schemeClr w14:val="tx1"/>
            </w14:solidFill>
          </w14:textFill>
        </w:rPr>
      </w:pPr>
      <w:r>
        <w:rPr>
          <w:rFonts w:hint="eastAsia" w:ascii="Calibri" w:hAnsi="Calibri"/>
          <w:b/>
          <w:color w:val="000000" w:themeColor="text1"/>
          <w:sz w:val="18"/>
          <w:szCs w:val="18"/>
          <w:highlight w:val="none"/>
          <w14:textFill>
            <w14:solidFill>
              <w14:schemeClr w14:val="tx1"/>
            </w14:solidFill>
          </w14:textFill>
        </w:rPr>
        <w:t>四、备注</w:t>
      </w:r>
    </w:p>
    <w:p w14:paraId="62C0A980">
      <w:pPr>
        <w:ind w:firstLine="720" w:firstLineChars="400"/>
        <w:rPr>
          <w:rFonts w:hint="eastAsia" w:eastAsiaTheme="minorEastAsia"/>
          <w:color w:val="000000" w:themeColor="text1"/>
          <w:sz w:val="18"/>
          <w:szCs w:val="18"/>
          <w:highlight w:val="none"/>
          <w:lang w:eastAsia="zh-CN"/>
          <w14:textFill>
            <w14:solidFill>
              <w14:schemeClr w14:val="tx1"/>
            </w14:solidFill>
          </w14:textFill>
        </w:rPr>
      </w:pPr>
      <w:r>
        <w:rPr>
          <w:rFonts w:hint="eastAsia"/>
          <w:color w:val="000000" w:themeColor="text1"/>
          <w:sz w:val="18"/>
          <w:szCs w:val="18"/>
          <w:highlight w:val="none"/>
          <w14:textFill>
            <w14:solidFill>
              <w14:schemeClr w14:val="tx1"/>
            </w14:solidFill>
          </w14:textFill>
        </w:rPr>
        <w:t>考生需自带效果图绘制工具。如：马克笔、彩铅、色粉、绘图尺</w:t>
      </w:r>
      <w:bookmarkStart w:id="8" w:name="_GoBack"/>
      <w:bookmarkEnd w:id="8"/>
      <w:r>
        <w:rPr>
          <w:rFonts w:hint="eastAsia"/>
          <w:color w:val="000000" w:themeColor="text1"/>
          <w:sz w:val="18"/>
          <w:szCs w:val="18"/>
          <w:highlight w:val="none"/>
          <w:lang w:eastAsia="zh-CN"/>
          <w14:textFill>
            <w14:solidFill>
              <w14:schemeClr w14:val="tx1"/>
            </w14:solidFill>
          </w14:textFill>
        </w:rPr>
        <w:t>；</w:t>
      </w:r>
      <w:r>
        <w:rPr>
          <w:rFonts w:hint="eastAsia"/>
          <w:color w:val="000000" w:themeColor="text1"/>
          <w:sz w:val="18"/>
          <w:szCs w:val="18"/>
          <w:highlight w:val="none"/>
          <w:lang w:val="en-US" w:eastAsia="zh-CN"/>
          <w14:textFill>
            <w14:solidFill>
              <w14:schemeClr w14:val="tx1"/>
            </w14:solidFill>
          </w14:textFill>
        </w:rPr>
        <w:t>画纸为A3幅面，由招生院校提供，不能自带</w:t>
      </w:r>
      <w:r>
        <w:rPr>
          <w:rFonts w:hint="eastAsia"/>
          <w:color w:val="000000" w:themeColor="text1"/>
          <w:sz w:val="18"/>
          <w:szCs w:val="18"/>
          <w:highlight w:val="none"/>
          <w:lang w:eastAsia="zh-CN"/>
          <w14:textFill>
            <w14:solidFill>
              <w14:schemeClr w14:val="tx1"/>
            </w14:solidFill>
          </w14:textFill>
        </w:rPr>
        <w:t>）。</w:t>
      </w:r>
    </w:p>
    <w:p w14:paraId="44801941">
      <w:pPr>
        <w:rPr>
          <w:b/>
          <w:bCs/>
          <w:color w:val="000000" w:themeColor="text1"/>
          <w:sz w:val="18"/>
          <w:szCs w:val="18"/>
          <w:highlight w:val="none"/>
          <w14:textFill>
            <w14:solidFill>
              <w14:schemeClr w14:val="tx1"/>
            </w14:solidFill>
          </w14:textFill>
        </w:rPr>
      </w:pPr>
    </w:p>
    <w:p w14:paraId="179C8520">
      <w:pPr>
        <w:ind w:firstLine="420"/>
        <w:rPr>
          <w:color w:val="000000" w:themeColor="text1"/>
          <w:sz w:val="18"/>
          <w:szCs w:val="18"/>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62CF4"/>
    <w:multiLevelType w:val="singleLevel"/>
    <w:tmpl w:val="CFE62CF4"/>
    <w:lvl w:ilvl="0" w:tentative="0">
      <w:start w:val="1"/>
      <w:numFmt w:val="decimal"/>
      <w:suff w:val="space"/>
      <w:lvlText w:val="%1."/>
      <w:lvlJc w:val="left"/>
    </w:lvl>
  </w:abstractNum>
  <w:abstractNum w:abstractNumId="1">
    <w:nsid w:val="210A9480"/>
    <w:multiLevelType w:val="singleLevel"/>
    <w:tmpl w:val="210A9480"/>
    <w:lvl w:ilvl="0" w:tentative="0">
      <w:start w:val="1"/>
      <w:numFmt w:val="decimal"/>
      <w:suff w:val="space"/>
      <w:lvlText w:val="%1."/>
      <w:lvlJc w:val="left"/>
    </w:lvl>
  </w:abstractNum>
  <w:abstractNum w:abstractNumId="2">
    <w:nsid w:val="24D136C9"/>
    <w:multiLevelType w:val="singleLevel"/>
    <w:tmpl w:val="24D136C9"/>
    <w:lvl w:ilvl="0" w:tentative="0">
      <w:start w:val="1"/>
      <w:numFmt w:val="decimal"/>
      <w:suff w:val="space"/>
      <w:lvlText w:val="%1."/>
      <w:lvlJc w:val="left"/>
    </w:lvl>
  </w:abstractNum>
  <w:abstractNum w:abstractNumId="3">
    <w:nsid w:val="321A54D8"/>
    <w:multiLevelType w:val="multilevel"/>
    <w:tmpl w:val="321A54D8"/>
    <w:lvl w:ilvl="0" w:tentative="0">
      <w:start w:val="1"/>
      <w:numFmt w:val="decimal"/>
      <w:lvlText w:val="%1、"/>
      <w:lvlJc w:val="left"/>
      <w:pPr>
        <w:tabs>
          <w:tab w:val="left" w:pos="1140"/>
        </w:tabs>
        <w:ind w:left="1140" w:hanging="360"/>
      </w:pPr>
      <w:rPr>
        <w:rFonts w:hint="default" w:cs="Times New Roman"/>
      </w:rPr>
    </w:lvl>
    <w:lvl w:ilvl="1" w:tentative="0">
      <w:start w:val="1"/>
      <w:numFmt w:val="lowerLetter"/>
      <w:lvlText w:val="%2)"/>
      <w:lvlJc w:val="left"/>
      <w:pPr>
        <w:tabs>
          <w:tab w:val="left" w:pos="1620"/>
        </w:tabs>
        <w:ind w:left="1620" w:hanging="420"/>
      </w:pPr>
      <w:rPr>
        <w:rFonts w:cs="Times New Roman"/>
      </w:rPr>
    </w:lvl>
    <w:lvl w:ilvl="2" w:tentative="0">
      <w:start w:val="1"/>
      <w:numFmt w:val="lowerRoman"/>
      <w:lvlText w:val="%3."/>
      <w:lvlJc w:val="right"/>
      <w:pPr>
        <w:tabs>
          <w:tab w:val="left" w:pos="2040"/>
        </w:tabs>
        <w:ind w:left="2040" w:hanging="420"/>
      </w:pPr>
      <w:rPr>
        <w:rFonts w:cs="Times New Roman"/>
      </w:rPr>
    </w:lvl>
    <w:lvl w:ilvl="3" w:tentative="0">
      <w:start w:val="1"/>
      <w:numFmt w:val="decimal"/>
      <w:lvlText w:val="%4."/>
      <w:lvlJc w:val="left"/>
      <w:pPr>
        <w:tabs>
          <w:tab w:val="left" w:pos="2460"/>
        </w:tabs>
        <w:ind w:left="2460" w:hanging="420"/>
      </w:pPr>
      <w:rPr>
        <w:rFonts w:cs="Times New Roman"/>
      </w:rPr>
    </w:lvl>
    <w:lvl w:ilvl="4" w:tentative="0">
      <w:start w:val="1"/>
      <w:numFmt w:val="lowerLetter"/>
      <w:lvlText w:val="%5)"/>
      <w:lvlJc w:val="left"/>
      <w:pPr>
        <w:tabs>
          <w:tab w:val="left" w:pos="2880"/>
        </w:tabs>
        <w:ind w:left="2880" w:hanging="420"/>
      </w:pPr>
      <w:rPr>
        <w:rFonts w:cs="Times New Roman"/>
      </w:rPr>
    </w:lvl>
    <w:lvl w:ilvl="5" w:tentative="0">
      <w:start w:val="1"/>
      <w:numFmt w:val="lowerRoman"/>
      <w:lvlText w:val="%6."/>
      <w:lvlJc w:val="right"/>
      <w:pPr>
        <w:tabs>
          <w:tab w:val="left" w:pos="3300"/>
        </w:tabs>
        <w:ind w:left="3300" w:hanging="420"/>
      </w:pPr>
      <w:rPr>
        <w:rFonts w:cs="Times New Roman"/>
      </w:rPr>
    </w:lvl>
    <w:lvl w:ilvl="6" w:tentative="0">
      <w:start w:val="1"/>
      <w:numFmt w:val="decimal"/>
      <w:lvlText w:val="%7."/>
      <w:lvlJc w:val="left"/>
      <w:pPr>
        <w:tabs>
          <w:tab w:val="left" w:pos="3720"/>
        </w:tabs>
        <w:ind w:left="3720" w:hanging="420"/>
      </w:pPr>
      <w:rPr>
        <w:rFonts w:cs="Times New Roman"/>
      </w:rPr>
    </w:lvl>
    <w:lvl w:ilvl="7" w:tentative="0">
      <w:start w:val="1"/>
      <w:numFmt w:val="lowerLetter"/>
      <w:lvlText w:val="%8)"/>
      <w:lvlJc w:val="left"/>
      <w:pPr>
        <w:tabs>
          <w:tab w:val="left" w:pos="4140"/>
        </w:tabs>
        <w:ind w:left="4140" w:hanging="420"/>
      </w:pPr>
      <w:rPr>
        <w:rFonts w:cs="Times New Roman"/>
      </w:rPr>
    </w:lvl>
    <w:lvl w:ilvl="8" w:tentative="0">
      <w:start w:val="1"/>
      <w:numFmt w:val="lowerRoman"/>
      <w:lvlText w:val="%9."/>
      <w:lvlJc w:val="right"/>
      <w:pPr>
        <w:tabs>
          <w:tab w:val="left" w:pos="4560"/>
        </w:tabs>
        <w:ind w:left="4560" w:hanging="420"/>
      </w:pPr>
      <w:rPr>
        <w:rFonts w:cs="Times New Roman"/>
      </w:rPr>
    </w:lvl>
  </w:abstractNum>
  <w:abstractNum w:abstractNumId="4">
    <w:nsid w:val="4F992030"/>
    <w:multiLevelType w:val="singleLevel"/>
    <w:tmpl w:val="4F992030"/>
    <w:lvl w:ilvl="0" w:tentative="0">
      <w:start w:val="1"/>
      <w:numFmt w:val="decimal"/>
      <w:suff w:val="nothing"/>
      <w:lvlText w:val="%1、"/>
      <w:lvlJc w:val="left"/>
    </w:lvl>
  </w:abstractNum>
  <w:abstractNum w:abstractNumId="5">
    <w:nsid w:val="54073390"/>
    <w:multiLevelType w:val="singleLevel"/>
    <w:tmpl w:val="54073390"/>
    <w:lvl w:ilvl="0" w:tentative="0">
      <w:start w:val="1"/>
      <w:numFmt w:val="decimal"/>
      <w:suff w:val="space"/>
      <w:lvlText w:val="%1."/>
      <w:lvlJc w:val="left"/>
    </w:lvl>
  </w:abstractNum>
  <w:abstractNum w:abstractNumId="6">
    <w:nsid w:val="73F70F29"/>
    <w:multiLevelType w:val="singleLevel"/>
    <w:tmpl w:val="73F70F29"/>
    <w:lvl w:ilvl="0" w:tentative="0">
      <w:start w:val="3"/>
      <w:numFmt w:val="decimal"/>
      <w:suff w:val="space"/>
      <w:lvlText w:val="%1."/>
      <w:lvlJc w:val="left"/>
      <w:pPr>
        <w:ind w:left="450" w:firstLine="0"/>
      </w:pPr>
    </w:lvl>
  </w:abstractNum>
  <w:abstractNum w:abstractNumId="7">
    <w:nsid w:val="7F2750D1"/>
    <w:multiLevelType w:val="multilevel"/>
    <w:tmpl w:val="7F2750D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6"/>
  </w:num>
  <w:num w:numId="4">
    <w:abstractNumId w:val="4"/>
  </w:num>
  <w:num w:numId="5">
    <w:abstractNumId w:val="5"/>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xODg5NGU2NmFmZDAzYTYzNWNhNGRlYjNkNGUzMWIifQ=="/>
  </w:docVars>
  <w:rsids>
    <w:rsidRoot w:val="005E638B"/>
    <w:rsid w:val="00076C7A"/>
    <w:rsid w:val="00196A26"/>
    <w:rsid w:val="001E33A6"/>
    <w:rsid w:val="00200A07"/>
    <w:rsid w:val="00282620"/>
    <w:rsid w:val="002B2321"/>
    <w:rsid w:val="002E2953"/>
    <w:rsid w:val="002E7259"/>
    <w:rsid w:val="003358DF"/>
    <w:rsid w:val="00340901"/>
    <w:rsid w:val="003A7DAC"/>
    <w:rsid w:val="003C0398"/>
    <w:rsid w:val="003D35A7"/>
    <w:rsid w:val="004B290A"/>
    <w:rsid w:val="00527C38"/>
    <w:rsid w:val="005E5299"/>
    <w:rsid w:val="005E638B"/>
    <w:rsid w:val="006009D8"/>
    <w:rsid w:val="0061365C"/>
    <w:rsid w:val="0062025B"/>
    <w:rsid w:val="006578AB"/>
    <w:rsid w:val="006D57F7"/>
    <w:rsid w:val="00700610"/>
    <w:rsid w:val="007163A3"/>
    <w:rsid w:val="0080162E"/>
    <w:rsid w:val="00826CF4"/>
    <w:rsid w:val="00843632"/>
    <w:rsid w:val="008624F0"/>
    <w:rsid w:val="008B1273"/>
    <w:rsid w:val="008B602B"/>
    <w:rsid w:val="008C3273"/>
    <w:rsid w:val="00930FD3"/>
    <w:rsid w:val="00951745"/>
    <w:rsid w:val="009F649A"/>
    <w:rsid w:val="00A658F4"/>
    <w:rsid w:val="00B2412C"/>
    <w:rsid w:val="00B56FFB"/>
    <w:rsid w:val="00BD330A"/>
    <w:rsid w:val="00BF2EA0"/>
    <w:rsid w:val="00C16D59"/>
    <w:rsid w:val="00C21CD5"/>
    <w:rsid w:val="00C37FA6"/>
    <w:rsid w:val="00C67B23"/>
    <w:rsid w:val="00C97A2C"/>
    <w:rsid w:val="00D004F8"/>
    <w:rsid w:val="00D1143A"/>
    <w:rsid w:val="00D235B1"/>
    <w:rsid w:val="00D510E8"/>
    <w:rsid w:val="00D53675"/>
    <w:rsid w:val="00D978DD"/>
    <w:rsid w:val="00DB3EFD"/>
    <w:rsid w:val="00DC4E68"/>
    <w:rsid w:val="00E343DC"/>
    <w:rsid w:val="00E44B7C"/>
    <w:rsid w:val="00E6697C"/>
    <w:rsid w:val="00E74647"/>
    <w:rsid w:val="00F0345D"/>
    <w:rsid w:val="00F04A31"/>
    <w:rsid w:val="00F06791"/>
    <w:rsid w:val="00F2504E"/>
    <w:rsid w:val="00F45E9F"/>
    <w:rsid w:val="00F6273B"/>
    <w:rsid w:val="00F76E00"/>
    <w:rsid w:val="00FB457A"/>
    <w:rsid w:val="00FC2EC0"/>
    <w:rsid w:val="01B426EC"/>
    <w:rsid w:val="03C24CBC"/>
    <w:rsid w:val="04C01094"/>
    <w:rsid w:val="07BE3841"/>
    <w:rsid w:val="0B4700D4"/>
    <w:rsid w:val="0D4A37E1"/>
    <w:rsid w:val="125E16BF"/>
    <w:rsid w:val="17624313"/>
    <w:rsid w:val="18266CAE"/>
    <w:rsid w:val="247C5984"/>
    <w:rsid w:val="275815DE"/>
    <w:rsid w:val="280133F4"/>
    <w:rsid w:val="2CAE1F88"/>
    <w:rsid w:val="2DF947A6"/>
    <w:rsid w:val="2ED81174"/>
    <w:rsid w:val="30884C33"/>
    <w:rsid w:val="37DA5758"/>
    <w:rsid w:val="386C01F7"/>
    <w:rsid w:val="39E47AAE"/>
    <w:rsid w:val="3BAA674D"/>
    <w:rsid w:val="3CB14F1C"/>
    <w:rsid w:val="3D096B74"/>
    <w:rsid w:val="3D3A6F63"/>
    <w:rsid w:val="3F8F5834"/>
    <w:rsid w:val="455722F8"/>
    <w:rsid w:val="45667082"/>
    <w:rsid w:val="477D4769"/>
    <w:rsid w:val="4B4A5B47"/>
    <w:rsid w:val="502C2A18"/>
    <w:rsid w:val="52EC2AF3"/>
    <w:rsid w:val="5E8639AD"/>
    <w:rsid w:val="5F9978BB"/>
    <w:rsid w:val="67B41C05"/>
    <w:rsid w:val="6BEA3122"/>
    <w:rsid w:val="6F2A2DA4"/>
    <w:rsid w:val="6FA70BD9"/>
    <w:rsid w:val="6FD9287B"/>
    <w:rsid w:val="71C217B5"/>
    <w:rsid w:val="727E3C86"/>
    <w:rsid w:val="761A42A8"/>
    <w:rsid w:val="77002B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szCs w:val="20"/>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pPr>
      <w:tabs>
        <w:tab w:val="right" w:leader="dot" w:pos="8296"/>
      </w:tabs>
      <w:jc w:val="center"/>
    </w:pPr>
    <w:rPr>
      <w:sz w:val="36"/>
      <w:szCs w:val="36"/>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0">
    <w:name w:val="标题 1 Char"/>
    <w:basedOn w:val="9"/>
    <w:link w:val="2"/>
    <w:qFormat/>
    <w:uiPriority w:val="9"/>
    <w:rPr>
      <w:b/>
      <w:bCs/>
      <w:kern w:val="44"/>
      <w:sz w:val="44"/>
      <w:szCs w:val="44"/>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列出段落1"/>
    <w:basedOn w:val="1"/>
    <w:qFormat/>
    <w:uiPriority w:val="34"/>
    <w:pPr>
      <w:ind w:firstLine="420" w:firstLineChars="200"/>
    </w:pPr>
  </w:style>
  <w:style w:type="paragraph" w:customStyle="1" w:styleId="14">
    <w:name w:val="列出段落2"/>
    <w:basedOn w:val="1"/>
    <w:qFormat/>
    <w:uiPriority w:val="34"/>
    <w:pPr>
      <w:ind w:firstLine="420" w:firstLineChars="200"/>
    </w:pPr>
  </w:style>
  <w:style w:type="paragraph" w:customStyle="1" w:styleId="15">
    <w:name w:val="列出段落3"/>
    <w:basedOn w:val="1"/>
    <w:qFormat/>
    <w:uiPriority w:val="34"/>
    <w:pPr>
      <w:ind w:firstLine="420" w:firstLineChars="200"/>
    </w:pPr>
  </w:style>
  <w:style w:type="paragraph" w:customStyle="1" w:styleId="16">
    <w:name w:val="纯文本1"/>
    <w:basedOn w:val="1"/>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MicroWin10.com</Company>
  <Pages>11</Pages>
  <Words>8617</Words>
  <Characters>8884</Characters>
  <Lines>85</Lines>
  <Paragraphs>24</Paragraphs>
  <TotalTime>19</TotalTime>
  <ScaleCrop>false</ScaleCrop>
  <LinksUpToDate>false</LinksUpToDate>
  <CharactersWithSpaces>9068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2025-09-15T03:59:00Z</dcterms:created>
  <dc:creator>China</dc:creator>
  <cp:lastModifiedBy>东日</cp:lastModifiedBy>
  <cp:lastPrinted>2025-09-15T01:53:00Z</cp:lastPrinted>
  <dcterms:modified xsi:type="dcterms:W3CDTF">2025-10-09T02:21:35Z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10DA7E1084384AB1B79B7DA30BBE7307_13</vt:lpwstr>
  </property>
  <property fmtid="{D5CDD505-2E9C-101B-9397-08002B2CF9AE}" pid="4" name="KSOTemplateDocerSaveRecord">
    <vt:lpwstr>eyJoZGlkIjoiZTUwNzJkZDRjMTMzMDQyZTMzNzQwNzY1ZWY4YTgwMzEiLCJ1c2VySWQiOiIzMTU1ODI5NzcifQ==</vt:lpwstr>
  </property>
</Properties>
</file>