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61ABB">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6058B023">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新宋体" w:hAnsi="新宋体" w:eastAsia="新宋体" w:cs="宋体"/>
          <w:color w:val="333333"/>
          <w:kern w:val="0"/>
          <w:sz w:val="24"/>
          <w:szCs w:val="24"/>
        </w:rPr>
      </w:pPr>
      <w:r>
        <w:rPr>
          <w:rFonts w:hint="eastAsia" w:ascii="宋体" w:hAnsi="宋体" w:cs="宋体"/>
          <w:color w:val="333333"/>
          <w:kern w:val="0"/>
          <w:sz w:val="24"/>
          <w:szCs w:val="24"/>
        </w:rPr>
        <w:t xml:space="preserve">命题学院：商学院         </w:t>
      </w:r>
      <w:r>
        <w:rPr>
          <w:rFonts w:hint="eastAsia" w:ascii="宋体" w:hAnsi="宋体" w:cs="宋体"/>
          <w:color w:val="333333"/>
          <w:kern w:val="0"/>
          <w:sz w:val="24"/>
          <w:szCs w:val="24"/>
          <w:lang w:val="en-US" w:eastAsia="zh-CN"/>
        </w:rPr>
        <w:t xml:space="preserve">    </w:t>
      </w:r>
      <w:bookmarkStart w:id="2" w:name="_GoBack"/>
      <w:bookmarkEnd w:id="2"/>
      <w:r>
        <w:rPr>
          <w:rFonts w:hint="eastAsia" w:ascii="宋体" w:hAnsi="宋体" w:cs="宋体"/>
          <w:color w:val="333333"/>
          <w:kern w:val="0"/>
          <w:sz w:val="24"/>
          <w:szCs w:val="24"/>
        </w:rPr>
        <w:t xml:space="preserve"> 考试科目名称：</w:t>
      </w:r>
      <w:r>
        <w:rPr>
          <w:rFonts w:hint="eastAsia" w:ascii="新宋体" w:hAnsi="新宋体" w:eastAsia="新宋体" w:cs="宋体"/>
          <w:color w:val="333333"/>
          <w:kern w:val="0"/>
          <w:sz w:val="24"/>
          <w:szCs w:val="24"/>
        </w:rPr>
        <w:t>西方经济学</w:t>
      </w:r>
    </w:p>
    <w:p w14:paraId="17EE6BE3">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11BDB9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6573AAD7">
            <w:pPr>
              <w:widowControl/>
              <w:spacing w:line="300" w:lineRule="atLeast"/>
              <w:jc w:val="left"/>
              <w:rPr>
                <w:rFonts w:hint="default" w:ascii="Times New Roman" w:hAnsi="Times New Roman" w:eastAsia="新宋体" w:cs="Times New Roman"/>
                <w:color w:val="333333"/>
                <w:kern w:val="0"/>
                <w:sz w:val="24"/>
                <w:szCs w:val="24"/>
              </w:rPr>
            </w:pPr>
            <w:r>
              <w:rPr>
                <w:rFonts w:hint="default" w:ascii="Times New Roman" w:hAnsi="Times New Roman" w:eastAsia="新宋体" w:cs="Times New Roman"/>
                <w:color w:val="000000" w:themeColor="text1"/>
                <w:kern w:val="0"/>
                <w:sz w:val="24"/>
                <w:szCs w:val="24"/>
                <w14:textFill>
                  <w14:solidFill>
                    <w14:schemeClr w14:val="tx1"/>
                  </w14:solidFill>
                </w14:textFill>
              </w:rPr>
              <w:t>一、</w:t>
            </w:r>
            <w:r>
              <w:rPr>
                <w:rFonts w:hint="default" w:ascii="Times New Roman" w:hAnsi="Times New Roman" w:eastAsia="新宋体" w:cs="Times New Roman"/>
                <w:color w:val="333333"/>
                <w:kern w:val="0"/>
                <w:sz w:val="24"/>
                <w:szCs w:val="24"/>
              </w:rPr>
              <w:t>考试基本要求</w:t>
            </w:r>
          </w:p>
          <w:p w14:paraId="7688AEC1">
            <w:pPr>
              <w:widowControl/>
              <w:spacing w:line="400" w:lineRule="exact"/>
              <w:ind w:firstLine="480" w:firstLineChars="200"/>
              <w:jc w:val="left"/>
              <w:rPr>
                <w:rFonts w:hint="default" w:ascii="Times New Roman" w:hAnsi="Times New Roman" w:eastAsia="新宋体" w:cs="Times New Roman"/>
                <w:color w:val="333333"/>
                <w:kern w:val="0"/>
                <w:sz w:val="24"/>
                <w:szCs w:val="24"/>
              </w:rPr>
            </w:pPr>
            <w:r>
              <w:rPr>
                <w:rFonts w:hint="default" w:ascii="Times New Roman" w:hAnsi="Times New Roman" w:cs="Times New Roman"/>
                <w:color w:val="333333"/>
                <w:kern w:val="0"/>
                <w:sz w:val="24"/>
              </w:rPr>
              <w:t>西方经济学专业基础综合考试涵盖《微观经济学》与《宏观经济学》等基础课程。要求考生系统掌握西方经济学学科的基本理论、基础知识、基本方法和基本技能，能够运用所学的基本理论、基础知识、基本方法等分析和解决有关的理论和实际问题。</w:t>
            </w:r>
          </w:p>
          <w:p w14:paraId="67CC34BE">
            <w:pPr>
              <w:widowControl/>
              <w:spacing w:line="400" w:lineRule="exact"/>
              <w:jc w:val="left"/>
              <w:outlineLvl w:val="0"/>
              <w:rPr>
                <w:rFonts w:hint="default" w:ascii="Times New Roman" w:hAnsi="Times New Roman" w:eastAsia="新宋体" w:cs="Times New Roman"/>
                <w:color w:val="333333"/>
                <w:kern w:val="0"/>
                <w:sz w:val="24"/>
                <w:szCs w:val="24"/>
              </w:rPr>
            </w:pPr>
            <w:bookmarkStart w:id="0" w:name="OLE_LINK1"/>
            <w:bookmarkStart w:id="1" w:name="OLE_LINK2"/>
            <w:r>
              <w:rPr>
                <w:rFonts w:hint="default" w:ascii="Times New Roman" w:hAnsi="Times New Roman" w:eastAsia="新宋体" w:cs="Times New Roman"/>
                <w:color w:val="333333"/>
                <w:kern w:val="0"/>
                <w:sz w:val="24"/>
                <w:szCs w:val="24"/>
              </w:rPr>
              <w:t>二、考试内容和考试要求</w:t>
            </w:r>
            <w:bookmarkEnd w:id="0"/>
            <w:bookmarkEnd w:id="1"/>
          </w:p>
          <w:p w14:paraId="5C02E786">
            <w:pPr>
              <w:widowControl/>
              <w:spacing w:line="400" w:lineRule="exact"/>
              <w:ind w:left="479" w:leftChars="228"/>
              <w:jc w:val="left"/>
              <w:outlineLvl w:val="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（一）微观经济学</w:t>
            </w:r>
          </w:p>
          <w:p w14:paraId="304F18C7">
            <w:pPr>
              <w:spacing w:line="400" w:lineRule="exact"/>
              <w:ind w:left="420" w:leftChars="200"/>
              <w:rPr>
                <w:rFonts w:hint="default" w:ascii="Times New Roman" w:hAnsi="Times New Roman" w:cs="Times New Roman"/>
                <w:sz w:val="24"/>
              </w:rPr>
            </w:pPr>
            <w:r>
              <w:rPr>
                <w:rFonts w:hint="default" w:ascii="Times New Roman" w:hAnsi="Times New Roman" w:cs="Times New Roman"/>
                <w:sz w:val="24"/>
              </w:rPr>
              <w:t xml:space="preserve"> 导论</w:t>
            </w:r>
          </w:p>
          <w:p w14:paraId="5456EFAB">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1、考核知识点：什么是西方经济学；西方经济学的由来和发展；西方经济学的研究对象、西方经济学的研究方法、怎样学习西方经济学。</w:t>
            </w:r>
          </w:p>
          <w:p w14:paraId="616B8559">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2、学习目的与要求：理解西方经济学的涵义、西方经济学的研究对象；了解西方经济学的发展；领会西方经济学的研究方法，懂得辩证地看待西方经济学。</w:t>
            </w:r>
          </w:p>
          <w:p w14:paraId="75D320E4">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第一章 需求、供给和均衡价格</w:t>
            </w:r>
          </w:p>
          <w:p w14:paraId="065A745A">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1、考核知识点：需求与供给；市场均衡及市场均衡的变动；需求与供给弹性；供求分析的应用事例。</w:t>
            </w:r>
          </w:p>
          <w:p w14:paraId="7CB8E2A6">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掌握需求、供给的基本概念及其影响因素；理解均衡价格的含义、均衡价格的决定及变动的影响因素；分析价格机制对经济调节的条件、作用和方式；掌握弹性理论的基本内容及实践意义；正确认识供求理论。</w:t>
            </w:r>
          </w:p>
          <w:p w14:paraId="00E2F0F1">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第二章 消费者选择</w:t>
            </w:r>
          </w:p>
          <w:p w14:paraId="0966ED36">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1、考核知识点：效用理论概述；无差异曲线的含义及特征、边际替代率及递减规律；预算线的变动、消费者均衡的原理和条件；收入效应与替代效应的含义及图形分解；消费者剩余及计算；不确定性和风险。</w:t>
            </w:r>
          </w:p>
          <w:p w14:paraId="1835831C">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理解基数效用与序数效用的涵义、无差异曲线和预算线的含义及特点、边际替代率及递减规律、消费者剩余的涵义；掌握消费者均衡的约束条件和均衡条件、替代效应和收入效应的含义，并能对不同类型物品的价格效应进行正确分解；了解消费者对风险的偏好；正确认识效用理论。</w:t>
            </w:r>
          </w:p>
          <w:p w14:paraId="415D04E2">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第三章 企业的生产和成本</w:t>
            </w:r>
          </w:p>
          <w:p w14:paraId="78458BD4">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生产函数；边际报酬递减规律；短期生产的三个阶段；等产量曲线；边际技术替代率；规模报酬；机会成本的含义；厂商生产均衡的条件；短期成本的分类；短期成本变动的决定因素；短期产量曲线与短期成本曲线之间的关系；长期平均成本曲线的形状。</w:t>
            </w:r>
          </w:p>
          <w:p w14:paraId="1DBF2EC5">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了解企业的类型、目标；理解生产函数的含义、微观经济学中长短期的区分、各种成本之间的关系，以及成本与产量之间的关系；掌握短期生产函数的特征，总产量、平均产量和边际产量相互之间的关系，边际报酬递减规律的含义，以及长期生产函数的特征，等产量曲线、边际技术替代率以及边际技术替代率递减规律的含义，掌握生产成本的一些相关概念、厂商生产均衡的条件；正确认识生产成本理论。</w:t>
            </w:r>
          </w:p>
          <w:p w14:paraId="69AD6FA3">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第四章 完全竞争市场</w:t>
            </w:r>
          </w:p>
          <w:p w14:paraId="5AAC9220">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完全竞争市场的特征；厂商实现利润最大化的均衡条件；生产者剩余的含义及计算；完全竞争厂商的需求曲线和收益曲线；完全竞争厂商的短期均衡以及厂商的短期供给曲线；行业的短期供给曲线；厂商长期均衡的条件及实现。</w:t>
            </w:r>
          </w:p>
          <w:p w14:paraId="1DA3945C">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掌握完全竞争市场的特征、厂商实现利润最大化的均衡条件、生产者剩余的含义及计算；理解完全竞争厂商的需求曲线和收益曲线、完全竞争厂商的短期均衡以及厂商的短期供给曲线、完全竞争行业的短期供给曲线、完全竞争厂商长期均衡的实现；了解市场结构划分的依据，以及成本不变行业、成本递增行业、成本递减行业的长期供给曲线的形状；正确认识完全竞争理论。</w:t>
            </w:r>
          </w:p>
          <w:p w14:paraId="35E6BCDE">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第五章 不完全竞争市场</w:t>
            </w:r>
          </w:p>
          <w:p w14:paraId="5A0B752C">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垄断厂商的短期和长期均衡；价格歧视；垄断竞争厂商的需求曲线；垄断竞争厂商的短期和长期均衡；寡头模型中的古诺模型、价格领袖模型、斯威齐模型；寡头市场中的勾结和卡特尔；博弈模型、纳什均衡及博弈分析的简单应用；不同市场的比较。</w:t>
            </w:r>
          </w:p>
          <w:p w14:paraId="2BDDBC2B">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2、学习目的与要求：理解各类不完全竞争市场的特征和形成条件、厂商的需求曲线和收益曲线的特点、各类市场的优劣；掌握各类不完全竞争市场上厂商均衡的条件；了解博弈均衡；正确认识不完全竞争理论。</w:t>
            </w:r>
          </w:p>
          <w:p w14:paraId="713E79BB">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第六章 生产要素市场和收入分配</w:t>
            </w:r>
          </w:p>
          <w:p w14:paraId="2FC2C54C">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1、考核知识点：完全竞争厂商使用生产要素的原则、完全竞争厂商对生产要素的需求曲线、要素供给原则、劳动供给曲线、土地的供给曲线、土地的价格和地租。</w:t>
            </w:r>
          </w:p>
          <w:p w14:paraId="5E9CE8EE">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了解生产要素价格决定的数量决定和供给方面的基本含义；了解完全竞争厂商对生产要素的需求曲线，以及卖方垄断对生产要素的需求曲线；理解劳动供给曲线、土地供给曲线和资本供给曲线的基本内容；正确认识生产要素和收入分配理论。</w:t>
            </w:r>
          </w:p>
          <w:p w14:paraId="09A57774">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第七章 一般均衡与效率</w:t>
            </w:r>
          </w:p>
          <w:p w14:paraId="53AE3799">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1、考核知识点：局部与一般均衡理论；经济效率的含义；交换、生产和产出的帕累托最优标准；完全竞争市场的一般均衡状态；“看不见的手”原理。</w:t>
            </w:r>
          </w:p>
          <w:p w14:paraId="779EE489">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2、学习目的与要求：了解一般均衡的基本含义；理解经济效率的含义、公平与效率的关系；掌握判断经济效率的标准以及实现经济效率的条件；正确认识一般均衡与效率理论。</w:t>
            </w:r>
          </w:p>
          <w:p w14:paraId="299080A4">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第八章 市场失灵和微观经济政策</w:t>
            </w:r>
          </w:p>
          <w:p w14:paraId="76EC1112">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1、考核知识点：垄断与低效率；对垄断的公共管制；外部影响和资源配置失当；公共物品的最优配置；公共物品与市场失灵；信息不对称造成的市场失灵及解决措施；收入分配中的不平等及相应政策措施。</w:t>
            </w:r>
          </w:p>
          <w:p w14:paraId="05090782">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2、学习目的与要求：掌握市场失灵、公共物品、外部性的含义；理解市场失灵的原因，能有针对地提出相应的微观经济政策予以治理；理解收入分配中的不平等问题；正确认识微观经济政策。</w:t>
            </w:r>
          </w:p>
          <w:p w14:paraId="7309C199">
            <w:pPr>
              <w:widowControl/>
              <w:spacing w:line="400" w:lineRule="exact"/>
              <w:ind w:firstLine="480" w:firstLineChars="200"/>
              <w:jc w:val="left"/>
              <w:outlineLvl w:val="0"/>
              <w:rPr>
                <w:rFonts w:hint="default" w:ascii="Times New Roman" w:hAnsi="Times New Roman" w:cs="Times New Roman"/>
                <w:sz w:val="24"/>
              </w:rPr>
            </w:pPr>
            <w:r>
              <w:rPr>
                <w:rFonts w:hint="default" w:ascii="Times New Roman" w:hAnsi="Times New Roman" w:cs="Times New Roman"/>
                <w:color w:val="333333"/>
                <w:kern w:val="0"/>
                <w:sz w:val="24"/>
              </w:rPr>
              <w:t>（二）宏观经济学</w:t>
            </w:r>
          </w:p>
          <w:p w14:paraId="1B3D0605">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第九章 宏观经济的基本指标及其衡量</w:t>
            </w:r>
          </w:p>
          <w:p w14:paraId="661E16A4">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1、考核知识点：国内生产总值及计算方法；价格水平及其测量；失业及其衡量。</w:t>
            </w:r>
          </w:p>
          <w:p w14:paraId="29CD5519">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2、学习目的与要求：理解宏观经济学的涵义、宏观经济学的研究对象；了解宏观经济学的产生和发展；了解宏观经济学的基本指标。</w:t>
            </w:r>
          </w:p>
          <w:p w14:paraId="5435B9D2">
            <w:pPr>
              <w:spacing w:line="400" w:lineRule="exact"/>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第十章 国民收入的决定：收入—支出模型</w:t>
            </w:r>
          </w:p>
          <w:p w14:paraId="018320D9">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1、考核知识点：均衡国民收入的决定；短期国民收入的决定因素：消费和储蓄 ；短期国民收入的决定因素：投资需求；短期国民收入的决定因素：政府需求；短期国民收入的决定因素：国外需求；影响需求的重要因素：乘数。</w:t>
            </w:r>
          </w:p>
          <w:p w14:paraId="052985D9">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2、学习目的与要求：掌握均衡国民收入的基本概念及其决定过程；理解消费、储蓄、投资、政府需求、国外需求等因素对短期国民收入的决定作用；掌握乘数理论的基本内容及实践意义。</w:t>
            </w:r>
          </w:p>
          <w:p w14:paraId="6BF59B6C">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第十一章 国民收入的决定：IS-LM模型</w:t>
            </w:r>
          </w:p>
          <w:p w14:paraId="6E0B7809">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1、考核知识点：IS曲线的含义和推导；IS曲线的斜率和变动；LM曲线的含义和推导；LM曲线的斜率和变动；产品市场和货币市场的共同均衡：IS-LM模型。</w:t>
            </w:r>
          </w:p>
          <w:p w14:paraId="7DDD0D7A">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学习目的与要求：掌握IS曲线的含义、推导、斜率及其变动；掌握LM曲线的含义和利率的决定、货币需求的决定、LM曲线的含义和推导、LM曲线的斜率和变动，会画出LM曲线的三个区域并理解其经济含义；理解产品市场和货币市场的共同均衡：IS-LM模型。</w:t>
            </w:r>
          </w:p>
          <w:p w14:paraId="44BF4D37">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第十二章 国民收入的决定：AD-AS模型</w:t>
            </w:r>
          </w:p>
          <w:p w14:paraId="0C593E3F">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1、考核知识点：总需求曲线的推导；总需求曲线的变动和影响因素；总供给曲线的推导；总需求-总供给模型对外来冲击的反应。</w:t>
            </w:r>
          </w:p>
          <w:p w14:paraId="25F1A96B">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2、学习目的与要求：掌握总供给和总需求函数的推导过程；了解长、短期总供给曲线的不同形状及成因；掌握总需求-总供给模型的分析原理。</w:t>
            </w:r>
          </w:p>
          <w:p w14:paraId="18F8CC96">
            <w:pPr>
              <w:spacing w:line="3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 xml:space="preserve">第十三章 </w:t>
            </w:r>
            <w:r>
              <w:rPr>
                <w:rFonts w:hint="default" w:ascii="Times New Roman" w:hAnsi="Times New Roman" w:cs="Times New Roman"/>
                <w:sz w:val="24"/>
              </w:rPr>
              <w:t>失业、通货膨胀和经济周期</w:t>
            </w:r>
          </w:p>
          <w:p w14:paraId="34C3DB7D">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1、考核知识点：通货膨胀的成因；奥肯定律；菲利普斯曲线的含义和预期理论。</w:t>
            </w:r>
          </w:p>
          <w:p w14:paraId="5589BC0A">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2、学习目的与要求：掌握通货膨胀、失业、奥肯定律的内涵；掌握通货膨胀的类型和原因；理解菲利普斯曲线的含义和预期理论；了解失业的分类；理解经济周期的阶段和类型。</w:t>
            </w:r>
          </w:p>
          <w:p w14:paraId="6F13C502">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第十四章 开放条件下的宏观经济</w:t>
            </w:r>
          </w:p>
          <w:p w14:paraId="1EF0D294">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1、考核知识点：汇率的定义、标价及汇率制度；蒙代尔-弗莱明模型的提出及模型形式；固定汇率制度与浮动汇率制度下的财政政策和货币政策效果分析。</w:t>
            </w:r>
          </w:p>
          <w:p w14:paraId="5698DDFD">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2、学习目的与要求：理解汇率及其标价方法；熟悉名义汇率与实际汇率的换算关系；了解蒙代尔-弗莱明模型；掌握固定汇率制度与浮动汇率制度下财政政策与货币政策的政策效果。</w:t>
            </w:r>
          </w:p>
          <w:p w14:paraId="27A265D1">
            <w:pPr>
              <w:widowControl/>
              <w:spacing w:line="400" w:lineRule="exact"/>
              <w:ind w:firstLine="480" w:firstLineChars="200"/>
              <w:jc w:val="left"/>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第十五章 宏观经济政策</w:t>
            </w:r>
          </w:p>
          <w:p w14:paraId="0F7EBF45">
            <w:pPr>
              <w:spacing w:line="400" w:lineRule="exact"/>
              <w:ind w:firstLine="480" w:firstLineChars="200"/>
              <w:rPr>
                <w:rFonts w:hint="default" w:ascii="Times New Roman" w:hAnsi="Times New Roman" w:cs="Times New Roman"/>
                <w:sz w:val="24"/>
              </w:rPr>
            </w:pPr>
            <w:r>
              <w:rPr>
                <w:rFonts w:hint="default" w:ascii="Times New Roman" w:hAnsi="Times New Roman" w:cs="Times New Roman"/>
                <w:sz w:val="24"/>
              </w:rPr>
              <w:t>1、考核知识点：财政政策和货币政策的工具；财政政策和货币政策的运用；财政政策的“挤出效应”；财政政策和货币政策的效果。</w:t>
            </w:r>
          </w:p>
          <w:p w14:paraId="739A9EFB">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2、学习目的与要求：理解并掌握宏观经济理论在实际经济中的应用；熟悉财政政策和货币政策等主要宏观经济政策工具；能针对国民经济中的一些经济现象提出相应对策。</w:t>
            </w:r>
          </w:p>
          <w:p w14:paraId="6546369F">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第十六章 经济增长</w:t>
            </w:r>
          </w:p>
          <w:p w14:paraId="44AAA508">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1、考核知识点：增长核算方程和经济增长因素分析；没有技术进步的新古典增长模型及具有技术进步的新古典增长模型；内生增长理论的基本思路；促进经济增长的政策分析。</w:t>
            </w:r>
          </w:p>
          <w:p w14:paraId="3FF5096E">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2、学习目的与要求：了解经济增长的定义及基本问题；理解增长核算方程并能够据此分析经济增长因素；掌握没有技术进步的新古典增长模型及具有技术进步的新古典增长模型；熟悉内生增长理论的基本思路及促进经济增长的政策；了解经济发展指标要素及发展战略。</w:t>
            </w:r>
          </w:p>
          <w:p w14:paraId="5E1ED064">
            <w:pPr>
              <w:widowControl/>
              <w:numPr>
                <w:ilvl w:val="0"/>
                <w:numId w:val="1"/>
              </w:numPr>
              <w:spacing w:line="300" w:lineRule="atLeast"/>
              <w:jc w:val="left"/>
              <w:rPr>
                <w:rFonts w:hint="default" w:ascii="Times New Roman" w:hAnsi="Times New Roman" w:cs="Times New Roman"/>
                <w:color w:val="333333"/>
                <w:kern w:val="0"/>
                <w:sz w:val="24"/>
              </w:rPr>
            </w:pPr>
            <w:r>
              <w:rPr>
                <w:rFonts w:hint="default" w:ascii="Times New Roman" w:hAnsi="Times New Roman" w:eastAsia="新宋体" w:cs="Times New Roman"/>
                <w:color w:val="333333"/>
                <w:kern w:val="0"/>
                <w:sz w:val="24"/>
                <w:szCs w:val="24"/>
              </w:rPr>
              <w:t>考试基本题型和分值</w:t>
            </w:r>
          </w:p>
          <w:p w14:paraId="7FAF0E23">
            <w:pPr>
              <w:widowControl/>
              <w:spacing w:line="400" w:lineRule="exact"/>
              <w:ind w:firstLine="480" w:firstLineChars="200"/>
              <w:jc w:val="left"/>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本试卷满分为150分，试卷内容包括微观经济学80分，宏观经济学70分；试卷题型结构：</w:t>
            </w:r>
          </w:p>
          <w:p w14:paraId="3D71D993">
            <w:pPr>
              <w:widowControl/>
              <w:spacing w:line="400" w:lineRule="exact"/>
              <w:ind w:firstLine="480" w:firstLineChars="200"/>
              <w:jc w:val="left"/>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1、单项选择题（30分，占20%）；2、名词解释题（15分，占10%）</w:t>
            </w:r>
          </w:p>
          <w:p w14:paraId="05BAF134">
            <w:pPr>
              <w:widowControl/>
              <w:spacing w:line="400" w:lineRule="exact"/>
              <w:ind w:firstLine="480" w:firstLineChars="200"/>
              <w:jc w:val="left"/>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3、辨析题（15分，占10%）；4、简答题（30分，占20%）</w:t>
            </w:r>
          </w:p>
          <w:p w14:paraId="67A11EB2">
            <w:pPr>
              <w:widowControl/>
              <w:spacing w:line="400" w:lineRule="exact"/>
              <w:ind w:firstLine="480" w:firstLineChars="200"/>
              <w:jc w:val="left"/>
              <w:rPr>
                <w:rFonts w:hint="default" w:ascii="Times New Roman" w:hAnsi="Times New Roman" w:eastAsia="新宋体" w:cs="Times New Roman"/>
                <w:color w:val="333333"/>
                <w:kern w:val="0"/>
                <w:sz w:val="24"/>
                <w:szCs w:val="24"/>
              </w:rPr>
            </w:pPr>
            <w:r>
              <w:rPr>
                <w:rFonts w:hint="default" w:ascii="Times New Roman" w:hAnsi="Times New Roman" w:cs="Times New Roman"/>
                <w:color w:val="333333"/>
                <w:kern w:val="0"/>
                <w:sz w:val="24"/>
              </w:rPr>
              <w:t>5、计算题（20分，占13.3%）；6、论述题（40分，占26.7%）</w:t>
            </w:r>
          </w:p>
          <w:p w14:paraId="30DB3564">
            <w:pPr>
              <w:spacing w:line="400" w:lineRule="exact"/>
              <w:outlineLvl w:val="0"/>
              <w:rPr>
                <w:rFonts w:hint="default" w:ascii="Times New Roman" w:hAnsi="Times New Roman" w:cs="Times New Roman"/>
                <w:sz w:val="24"/>
              </w:rPr>
            </w:pPr>
            <w:r>
              <w:rPr>
                <w:rFonts w:hint="default" w:ascii="Times New Roman" w:hAnsi="Times New Roman" w:cs="Times New Roman"/>
                <w:sz w:val="24"/>
              </w:rPr>
              <w:t>四、参考书目</w:t>
            </w:r>
          </w:p>
          <w:p w14:paraId="29E758BE">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1、《西方经济学》编写组. 西方经济学（第二版）上册. 北京：高等教育出版社&amp;人民出版社，2019.</w:t>
            </w:r>
          </w:p>
          <w:p w14:paraId="46362912">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2、《西方经济学》编写组. 西方经济学（第二版）下册. 北京：高等教育出版社&amp;人民出版社，2019.</w:t>
            </w:r>
          </w:p>
          <w:p w14:paraId="1FC00CF1">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3、罗伯特•S•平狄克，丹尼尔•L•鲁宾费尔德.微观经济学（第九版）.北京：中国人民大学出版社，2020.</w:t>
            </w:r>
          </w:p>
          <w:p w14:paraId="56FC44F4">
            <w:pPr>
              <w:spacing w:line="400" w:lineRule="exact"/>
              <w:ind w:firstLine="480" w:firstLineChars="200"/>
              <w:rPr>
                <w:rFonts w:hint="default" w:ascii="Times New Roman" w:hAnsi="Times New Roman" w:cs="Times New Roman"/>
                <w:color w:val="333333"/>
                <w:kern w:val="0"/>
                <w:sz w:val="24"/>
              </w:rPr>
            </w:pPr>
            <w:r>
              <w:rPr>
                <w:rFonts w:hint="default" w:ascii="Times New Roman" w:hAnsi="Times New Roman" w:cs="Times New Roman"/>
                <w:color w:val="333333"/>
                <w:kern w:val="0"/>
                <w:sz w:val="24"/>
              </w:rPr>
              <w:t xml:space="preserve">4、曼昆.宏观经济学（第11版）.北京：中国人民大学出版社，2024. </w:t>
            </w:r>
          </w:p>
          <w:p w14:paraId="28CE9129">
            <w:pPr>
              <w:widowControl/>
              <w:spacing w:line="300" w:lineRule="atLeast"/>
              <w:jc w:val="left"/>
              <w:rPr>
                <w:rFonts w:hint="default" w:ascii="Times New Roman" w:hAnsi="Times New Roman" w:eastAsia="新宋体" w:cs="Times New Roman"/>
                <w:color w:val="333333"/>
                <w:kern w:val="0"/>
                <w:sz w:val="24"/>
                <w:szCs w:val="24"/>
              </w:rPr>
            </w:pPr>
          </w:p>
        </w:tc>
      </w:tr>
    </w:tbl>
    <w:p w14:paraId="14DB75AE">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NTQ2YzMwNGE0OTIwNWVlZDk5YmEzYWEzZGY5MmMifQ=="/>
  </w:docVars>
  <w:rsids>
    <w:rsidRoot w:val="00EA2044"/>
    <w:rsid w:val="00146164"/>
    <w:rsid w:val="00422312"/>
    <w:rsid w:val="0054201F"/>
    <w:rsid w:val="00A01527"/>
    <w:rsid w:val="00C26C5E"/>
    <w:rsid w:val="00D52A9F"/>
    <w:rsid w:val="00DA7192"/>
    <w:rsid w:val="00E95AA8"/>
    <w:rsid w:val="00EA2044"/>
    <w:rsid w:val="00F66155"/>
    <w:rsid w:val="15CC5D8C"/>
    <w:rsid w:val="1A1101E4"/>
    <w:rsid w:val="23677FD1"/>
    <w:rsid w:val="27482181"/>
    <w:rsid w:val="28797D98"/>
    <w:rsid w:val="307D7B4F"/>
    <w:rsid w:val="36456E49"/>
    <w:rsid w:val="3D0E7876"/>
    <w:rsid w:val="3F4B4F83"/>
    <w:rsid w:val="455862C4"/>
    <w:rsid w:val="469D7665"/>
    <w:rsid w:val="57D627A7"/>
    <w:rsid w:val="6D3B5B48"/>
    <w:rsid w:val="76B32561"/>
    <w:rsid w:val="76E1187D"/>
    <w:rsid w:val="781D39A0"/>
    <w:rsid w:val="7C243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3692</Words>
  <Characters>3767</Characters>
  <Lines>1</Lines>
  <Paragraphs>1</Paragraphs>
  <TotalTime>2</TotalTime>
  <ScaleCrop>false</ScaleCrop>
  <LinksUpToDate>false</LinksUpToDate>
  <CharactersWithSpaces>3800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2023-06-27T01:31:00Z</cp:lastPrinted>
  <dcterms:modified xsi:type="dcterms:W3CDTF">2025-09-09T02:28:07Z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7D62845E339548C9950A4CDC96F142AA_13</vt:lpwstr>
  </property>
  <property fmtid="{D5CDD505-2E9C-101B-9397-08002B2CF9AE}" pid="4" name="KSOTemplateDocerSaveRecord">
    <vt:lpwstr>eyJoZGlkIjoiMWNmMTZkMGU0ODhkZTZmMjk0OWU5NGJiMGUwOGRlYzMiLCJ1c2VySWQiOiI1MzY2MTIwOTAifQ==</vt:lpwstr>
  </property>
</Properties>
</file>