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46596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8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2036"/>
        <w:gridCol w:w="1677"/>
        <w:gridCol w:w="1669"/>
        <w:gridCol w:w="1728"/>
      </w:tblGrid>
      <w:tr w14:paraId="027D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6A9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D453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DBD3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F7AB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F9CD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7A7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690D9D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0F1E8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081400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0338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8391E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816</w:t>
            </w: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BA72D7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流体力学</w:t>
            </w:r>
          </w:p>
        </w:tc>
      </w:tr>
      <w:tr w14:paraId="35E6F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44788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1B6C8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085900</w:t>
            </w: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74AE31C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C6855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4511F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A9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80B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59F3988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A841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1.流体静力学；</w:t>
            </w:r>
          </w:p>
          <w:p w14:paraId="30884F5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2.一元流体动力学；</w:t>
            </w:r>
          </w:p>
          <w:p w14:paraId="59EF3D9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3.流动阻力和能量损失；</w:t>
            </w:r>
          </w:p>
          <w:p w14:paraId="24576DB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4.孔口、管嘴、管道流动；</w:t>
            </w:r>
          </w:p>
          <w:p w14:paraId="5D77DFC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5.气体射流；</w:t>
            </w:r>
          </w:p>
          <w:p w14:paraId="768F24F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6.不可压缩流体动力学；</w:t>
            </w:r>
          </w:p>
          <w:p w14:paraId="0FD5CB8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7.绕流运动；</w:t>
            </w:r>
          </w:p>
          <w:p w14:paraId="7500245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8.一元气体动力学；</w:t>
            </w:r>
          </w:p>
          <w:p w14:paraId="1174B09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9.相似性原理和因次分析；</w:t>
            </w:r>
          </w:p>
          <w:p w14:paraId="2027A14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10.明渠流动；</w:t>
            </w:r>
            <w:bookmarkStart w:id="0" w:name="_GoBack"/>
            <w:bookmarkEnd w:id="0"/>
          </w:p>
          <w:p w14:paraId="3262845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11.堰流；</w:t>
            </w:r>
          </w:p>
          <w:p w14:paraId="794BE016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12.渗流。</w:t>
            </w:r>
          </w:p>
        </w:tc>
      </w:tr>
      <w:tr w14:paraId="7ACFF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8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7874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454F4C0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C9A88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77EBE5E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cs="宋体"/>
                <w:sz w:val="24"/>
              </w:rPr>
              <w:t>150分，考试时间为180分钟。</w:t>
            </w:r>
          </w:p>
          <w:p w14:paraId="7BF53AC8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（二）答题方式</w:t>
            </w:r>
          </w:p>
          <w:p w14:paraId="4D2B511E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E9D7512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EFE30FC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基本概念：</w:t>
            </w:r>
            <w:r>
              <w:rPr>
                <w:rFonts w:hint="eastAsia" w:ascii="宋体" w:hAnsi="宋体" w:cs="宋体"/>
                <w:sz w:val="24"/>
              </w:rPr>
              <w:t>约50分</w:t>
            </w:r>
          </w:p>
          <w:p w14:paraId="1DEAB9D5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基本理论及应用：约100分</w:t>
            </w:r>
          </w:p>
          <w:p w14:paraId="0FB5BD3D">
            <w:pPr>
              <w:pStyle w:val="4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C3F87C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14:textFill>
                  <w14:solidFill>
                    <w14:schemeClr w14:val="tx1"/>
                  </w14:solidFill>
                </w14:textFill>
              </w:rPr>
              <w:t>填空题；选择题；计算与问答题。</w:t>
            </w:r>
          </w:p>
        </w:tc>
      </w:tr>
    </w:tbl>
    <w:p w14:paraId="7C05AF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C25EC6"/>
    <w:rsid w:val="00390641"/>
    <w:rsid w:val="00A27CB8"/>
    <w:rsid w:val="00C25EC6"/>
    <w:rsid w:val="00E20EE3"/>
    <w:rsid w:val="00E33512"/>
    <w:rsid w:val="02A14C7A"/>
    <w:rsid w:val="0EF16F8A"/>
    <w:rsid w:val="11D23A33"/>
    <w:rsid w:val="19C433D3"/>
    <w:rsid w:val="238B1303"/>
    <w:rsid w:val="2AD4533E"/>
    <w:rsid w:val="2C5030EA"/>
    <w:rsid w:val="2D856DC3"/>
    <w:rsid w:val="30057BE4"/>
    <w:rsid w:val="3A6A181A"/>
    <w:rsid w:val="3E864749"/>
    <w:rsid w:val="3F406FEE"/>
    <w:rsid w:val="446E1F07"/>
    <w:rsid w:val="52405CB5"/>
    <w:rsid w:val="52F9233F"/>
    <w:rsid w:val="57B819BF"/>
    <w:rsid w:val="582726A1"/>
    <w:rsid w:val="5B3B4A81"/>
    <w:rsid w:val="696947D9"/>
    <w:rsid w:val="6DBB3B60"/>
    <w:rsid w:val="701B08E6"/>
    <w:rsid w:val="7442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325</Characters>
  <Lines>28</Lines>
  <Paragraphs>37</Paragraphs>
  <TotalTime>2</TotalTime>
  <ScaleCrop>false</ScaleCrop>
  <LinksUpToDate>false</LinksUpToDate>
  <CharactersWithSpaces>325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2025-09-06T03:48:00Z</dcterms:created>
  <dc:creator>17629</dc:creator>
  <cp:lastModifiedBy>微信用户</cp:lastModifiedBy>
  <dcterms:modified xsi:type="dcterms:W3CDTF">2025-09-07T08:45:18Z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E431506B005945FE8373BB753DAE2E8C_12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