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060C56">
      <w:pPr>
        <w:spacing w:line="60" w:lineRule="auto"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硕士研究生入学考试自命题科目考试大纲</w:t>
      </w:r>
    </w:p>
    <w:p w14:paraId="043C3242">
      <w:pPr>
        <w:spacing w:line="60" w:lineRule="auto"/>
        <w:jc w:val="center"/>
        <w:rPr>
          <w:rFonts w:hint="default" w:ascii="黑体" w:hAnsi="黑体" w:eastAsia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Cs/>
          <w:sz w:val="32"/>
          <w:szCs w:val="32"/>
        </w:rPr>
        <w:t>考试科目名称：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卫生事业管理学</w:t>
      </w:r>
    </w:p>
    <w:p w14:paraId="0098BB6B">
      <w:pPr>
        <w:spacing w:line="60" w:lineRule="auto"/>
        <w:jc w:val="left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 xml:space="preserve">  </w:t>
      </w:r>
      <w:r>
        <w:rPr>
          <w:rFonts w:hint="eastAsia" w:ascii="黑体" w:hAnsi="黑体" w:eastAsia="黑体"/>
          <w:b/>
          <w:bCs/>
          <w:sz w:val="32"/>
          <w:szCs w:val="32"/>
        </w:rPr>
        <w:t>一、考试形式与试卷结构</w:t>
      </w:r>
    </w:p>
    <w:p w14:paraId="64AF8240">
      <w:pPr>
        <w:spacing w:line="60" w:lineRule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（一）试卷满分及考试时间</w:t>
      </w:r>
    </w:p>
    <w:p w14:paraId="3EDF4CA7">
      <w:pPr>
        <w:spacing w:line="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试卷满分为100分，考试时间为60分钟。</w:t>
      </w:r>
    </w:p>
    <w:p w14:paraId="053804AA">
      <w:pPr>
        <w:spacing w:line="60" w:lineRule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（二）答题方式</w:t>
      </w:r>
    </w:p>
    <w:p w14:paraId="0D6048E4">
      <w:pPr>
        <w:spacing w:line="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闭卷、笔试。</w:t>
      </w:r>
    </w:p>
    <w:p w14:paraId="04E3686E">
      <w:pPr>
        <w:spacing w:line="60" w:lineRule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（三）题型结构</w:t>
      </w:r>
    </w:p>
    <w:p w14:paraId="70612E43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1．名词解释：共6个小题，每小题5分，共30分。</w:t>
      </w:r>
    </w:p>
    <w:p w14:paraId="0D99A874"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2. 简答题：共4个小题，每小题10分，共40分。</w:t>
      </w:r>
    </w:p>
    <w:p w14:paraId="4AF60AFA"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3. 论述题：共2个小题，每小题15分，共30分。</w:t>
      </w:r>
    </w:p>
    <w:p w14:paraId="2E5AA647">
      <w:pPr>
        <w:spacing w:line="60" w:lineRule="auto"/>
        <w:ind w:firstLine="321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二、考查内容</w:t>
      </w:r>
    </w:p>
    <w:p w14:paraId="5A08425A">
      <w:pPr>
        <w:spacing w:line="60" w:lineRule="auto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一</w:t>
      </w:r>
      <w:r>
        <w:rPr>
          <w:rFonts w:hint="eastAsia" w:ascii="楷体" w:hAnsi="楷体" w:eastAsia="楷体"/>
          <w:sz w:val="32"/>
          <w:szCs w:val="32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</w:rPr>
        <w:t>绪论</w:t>
      </w:r>
    </w:p>
    <w:p w14:paraId="00E6E950"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/>
          <w:sz w:val="28"/>
          <w:szCs w:val="28"/>
        </w:rPr>
        <w:t>卫生事业</w:t>
      </w:r>
    </w:p>
    <w:p w14:paraId="111923AD"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/>
          <w:sz w:val="28"/>
          <w:szCs w:val="28"/>
        </w:rPr>
        <w:t>卫生事业管理</w:t>
      </w:r>
    </w:p>
    <w:p w14:paraId="76E8CA2B"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/>
          <w:sz w:val="28"/>
          <w:szCs w:val="28"/>
        </w:rPr>
        <w:t>卫生事业管理学</w:t>
      </w:r>
    </w:p>
    <w:p w14:paraId="26957CC3"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4.</w:t>
      </w:r>
      <w:r>
        <w:rPr>
          <w:rFonts w:hint="eastAsia" w:ascii="仿宋" w:hAnsi="仿宋" w:eastAsia="仿宋"/>
          <w:sz w:val="28"/>
          <w:szCs w:val="28"/>
        </w:rPr>
        <w:t>学习卫生事业管理学的意义</w:t>
      </w:r>
    </w:p>
    <w:p w14:paraId="67DD826F">
      <w:pPr>
        <w:spacing w:line="60" w:lineRule="auto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二</w:t>
      </w:r>
      <w:r>
        <w:rPr>
          <w:rFonts w:hint="eastAsia" w:ascii="楷体" w:hAnsi="楷体" w:eastAsia="楷体"/>
          <w:sz w:val="32"/>
          <w:szCs w:val="32"/>
          <w:lang w:eastAsia="zh-CN"/>
        </w:rPr>
        <w:t>）卫生事业管理理论与方法</w:t>
      </w:r>
    </w:p>
    <w:p w14:paraId="62EB4565"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1.管理理论基础</w:t>
      </w:r>
    </w:p>
    <w:p w14:paraId="67CDFFBB"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2.卫生事业管理的相关理论</w:t>
      </w:r>
    </w:p>
    <w:p w14:paraId="2F5A733A"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3.卫生事业管理常用研究方法</w:t>
      </w:r>
    </w:p>
    <w:p w14:paraId="5DE2C769">
      <w:pPr>
        <w:spacing w:line="60" w:lineRule="auto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三</w:t>
      </w:r>
      <w:r>
        <w:rPr>
          <w:rFonts w:hint="eastAsia" w:ascii="楷体" w:hAnsi="楷体" w:eastAsia="楷体"/>
          <w:sz w:val="32"/>
          <w:szCs w:val="32"/>
          <w:lang w:eastAsia="zh-CN"/>
        </w:rPr>
        <w:t>）卫生规划</w:t>
      </w:r>
    </w:p>
    <w:p w14:paraId="3A21B2A2"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1.卫生规划的基本概念</w:t>
      </w:r>
    </w:p>
    <w:p w14:paraId="27667CD7"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2.卫生规划过程</w:t>
      </w:r>
    </w:p>
    <w:p w14:paraId="47F4B4EA"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3.卫生服务规划评价</w:t>
      </w:r>
    </w:p>
    <w:p w14:paraId="1B354A33"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4.区域卫生规划</w:t>
      </w:r>
    </w:p>
    <w:p w14:paraId="35F20223">
      <w:pPr>
        <w:spacing w:line="60" w:lineRule="auto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四</w:t>
      </w:r>
      <w:r>
        <w:rPr>
          <w:rFonts w:hint="eastAsia" w:ascii="楷体" w:hAnsi="楷体" w:eastAsia="楷体"/>
          <w:sz w:val="32"/>
          <w:szCs w:val="32"/>
          <w:lang w:eastAsia="zh-CN"/>
        </w:rPr>
        <w:t>）卫生组织</w:t>
      </w:r>
    </w:p>
    <w:p w14:paraId="28105CD3"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1.卫生组织概述</w:t>
      </w:r>
    </w:p>
    <w:p w14:paraId="61DA7F08"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2.卫生组织体系</w:t>
      </w:r>
    </w:p>
    <w:p w14:paraId="28C82666"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3.卫生组织体系管理</w:t>
      </w:r>
    </w:p>
    <w:p w14:paraId="4230F55A"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4.卫生组织的变革与发展</w:t>
      </w:r>
    </w:p>
    <w:p w14:paraId="255B8AAF">
      <w:pPr>
        <w:spacing w:line="60" w:lineRule="auto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五</w:t>
      </w:r>
      <w:r>
        <w:rPr>
          <w:rFonts w:hint="eastAsia" w:ascii="楷体" w:hAnsi="楷体" w:eastAsia="楷体"/>
          <w:sz w:val="32"/>
          <w:szCs w:val="32"/>
          <w:lang w:eastAsia="zh-CN"/>
        </w:rPr>
        <w:t>）卫生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政策</w:t>
      </w:r>
    </w:p>
    <w:p w14:paraId="3B812C66"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1.卫生政策概述</w:t>
      </w:r>
    </w:p>
    <w:p w14:paraId="5AFD9401">
      <w:pPr>
        <w:spacing w:line="60" w:lineRule="auto"/>
        <w:ind w:firstLine="280" w:firstLineChars="100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2.卫生政策过程</w:t>
      </w:r>
    </w:p>
    <w:p w14:paraId="0A1E7754">
      <w:pPr>
        <w:spacing w:line="60" w:lineRule="auto"/>
        <w:ind w:firstLine="280" w:firstLineChars="100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3.卫生政策管理</w:t>
      </w:r>
    </w:p>
    <w:p w14:paraId="613B2C71">
      <w:pPr>
        <w:spacing w:line="60" w:lineRule="auto"/>
        <w:rPr>
          <w:rFonts w:hint="default" w:ascii="楷体" w:hAnsi="楷体" w:eastAsia="楷体"/>
          <w:sz w:val="32"/>
          <w:szCs w:val="32"/>
          <w:lang w:val="en-US"/>
        </w:rPr>
      </w:pPr>
      <w:r>
        <w:rPr>
          <w:rFonts w:hint="eastAsia" w:ascii="楷体" w:hAnsi="楷体" w:eastAsia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六</w:t>
      </w:r>
      <w:r>
        <w:rPr>
          <w:rFonts w:hint="eastAsia" w:ascii="楷体" w:hAnsi="楷体" w:eastAsia="楷体"/>
          <w:sz w:val="32"/>
          <w:szCs w:val="32"/>
          <w:lang w:eastAsia="zh-CN"/>
        </w:rPr>
        <w:t>）卫生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系统绩效评价</w:t>
      </w:r>
    </w:p>
    <w:p w14:paraId="1AED0587"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1.绩效评价的基本概念</w:t>
      </w:r>
    </w:p>
    <w:p w14:paraId="7C1045E4"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2.卫生系统绩效评价理论</w:t>
      </w:r>
    </w:p>
    <w:p w14:paraId="639F52D5"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3.卫生系统绩效评价主要指标方法</w:t>
      </w:r>
    </w:p>
    <w:p w14:paraId="2E987648">
      <w:pPr>
        <w:spacing w:line="60" w:lineRule="auto"/>
        <w:ind w:firstLine="280" w:firstLineChars="100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4.卫生系统绩效评价案例</w:t>
      </w:r>
    </w:p>
    <w:p w14:paraId="593CFDC0">
      <w:pPr>
        <w:spacing w:line="60" w:lineRule="auto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七</w:t>
      </w:r>
      <w:r>
        <w:rPr>
          <w:rFonts w:hint="eastAsia" w:ascii="楷体" w:hAnsi="楷体" w:eastAsia="楷体"/>
          <w:sz w:val="32"/>
          <w:szCs w:val="32"/>
          <w:lang w:eastAsia="zh-CN"/>
        </w:rPr>
        <w:t>）卫生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资源管理</w:t>
      </w:r>
    </w:p>
    <w:p w14:paraId="5E383FCA"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1.卫生资源管理概述</w:t>
      </w:r>
    </w:p>
    <w:p w14:paraId="23B77842"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2.卫生资金管理</w:t>
      </w:r>
    </w:p>
    <w:p w14:paraId="5841BE3E"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3.卫生物力管理</w:t>
      </w:r>
    </w:p>
    <w:p w14:paraId="6C8BDE18"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4.卫生信息资源管理</w:t>
      </w:r>
    </w:p>
    <w:p w14:paraId="7B66459B"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5.卫生技术资源管理</w:t>
      </w:r>
    </w:p>
    <w:p w14:paraId="231820B5">
      <w:pPr>
        <w:spacing w:line="60" w:lineRule="auto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八</w:t>
      </w:r>
      <w:r>
        <w:rPr>
          <w:rFonts w:hint="eastAsia" w:ascii="楷体" w:hAnsi="楷体" w:eastAsia="楷体"/>
          <w:sz w:val="32"/>
          <w:szCs w:val="32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</w:rPr>
        <w:t>卫生人力资源管理</w:t>
      </w:r>
    </w:p>
    <w:p w14:paraId="0EA74975">
      <w:pPr>
        <w:spacing w:line="60" w:lineRule="auto"/>
        <w:ind w:firstLine="280" w:firstLineChars="100"/>
        <w:rPr>
          <w:rFonts w:hint="default" w:ascii="仿宋" w:hAnsi="仿宋" w:eastAsia="仿宋"/>
          <w:sz w:val="28"/>
          <w:szCs w:val="28"/>
          <w:lang w:val="en-US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1.卫生人力资源管理的相关概念</w:t>
      </w:r>
    </w:p>
    <w:p w14:paraId="3635275B"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/>
          <w:sz w:val="28"/>
          <w:szCs w:val="28"/>
        </w:rPr>
        <w:t>卫生人力规划</w:t>
      </w:r>
    </w:p>
    <w:p w14:paraId="559E37E0"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/>
          <w:sz w:val="28"/>
          <w:szCs w:val="28"/>
        </w:rPr>
        <w:t>卫生人力开发与培训</w:t>
      </w:r>
    </w:p>
    <w:p w14:paraId="0A9C2D9D"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4.</w:t>
      </w:r>
      <w:r>
        <w:rPr>
          <w:rFonts w:hint="eastAsia" w:ascii="仿宋" w:hAnsi="仿宋" w:eastAsia="仿宋"/>
          <w:sz w:val="28"/>
          <w:szCs w:val="28"/>
        </w:rPr>
        <w:t>卫生人力的使用</w:t>
      </w:r>
    </w:p>
    <w:p w14:paraId="669C8A7B">
      <w:pPr>
        <w:spacing w:line="60" w:lineRule="auto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九</w:t>
      </w:r>
      <w:r>
        <w:rPr>
          <w:rFonts w:hint="eastAsia" w:ascii="楷体" w:hAnsi="楷体" w:eastAsia="楷体"/>
          <w:sz w:val="32"/>
          <w:szCs w:val="32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</w:rPr>
        <w:t>医疗服务管理</w:t>
      </w:r>
    </w:p>
    <w:p w14:paraId="62065913">
      <w:pPr>
        <w:spacing w:line="60" w:lineRule="auto"/>
        <w:ind w:firstLine="280" w:firstLineChars="100"/>
        <w:rPr>
          <w:rFonts w:hint="default" w:ascii="仿宋" w:hAnsi="仿宋" w:eastAsia="仿宋"/>
          <w:sz w:val="28"/>
          <w:szCs w:val="28"/>
          <w:lang w:val="en-US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1.医疗服务管理的概述</w:t>
      </w:r>
    </w:p>
    <w:p w14:paraId="309D9B61"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/>
          <w:sz w:val="28"/>
          <w:szCs w:val="28"/>
        </w:rPr>
        <w:t>医疗服务准入管理</w:t>
      </w:r>
    </w:p>
    <w:p w14:paraId="09E460FC"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/>
          <w:sz w:val="28"/>
          <w:szCs w:val="28"/>
        </w:rPr>
        <w:t>医疗服务质量管理</w:t>
      </w:r>
    </w:p>
    <w:p w14:paraId="7729E4E3"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4.</w:t>
      </w:r>
      <w:r>
        <w:rPr>
          <w:rFonts w:hint="eastAsia" w:ascii="仿宋" w:hAnsi="仿宋" w:eastAsia="仿宋"/>
          <w:sz w:val="28"/>
          <w:szCs w:val="28"/>
        </w:rPr>
        <w:t>医疗服务安全管理</w:t>
      </w:r>
    </w:p>
    <w:p w14:paraId="7909CC90">
      <w:pPr>
        <w:spacing w:line="60" w:lineRule="auto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十</w:t>
      </w:r>
      <w:r>
        <w:rPr>
          <w:rFonts w:hint="eastAsia" w:ascii="楷体" w:hAnsi="楷体" w:eastAsia="楷体"/>
          <w:sz w:val="32"/>
          <w:szCs w:val="32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</w:rPr>
        <w:t>公共卫生服务管理</w:t>
      </w:r>
    </w:p>
    <w:p w14:paraId="183838DB"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1.公共卫生服务管理概述</w:t>
      </w:r>
    </w:p>
    <w:p w14:paraId="05B9DA6F"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/>
          <w:sz w:val="28"/>
          <w:szCs w:val="28"/>
        </w:rPr>
        <w:t>公共卫生服务管理的内容</w:t>
      </w:r>
    </w:p>
    <w:p w14:paraId="1D5A738C"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/>
          <w:sz w:val="28"/>
          <w:szCs w:val="28"/>
        </w:rPr>
        <w:t>公共卫生服务管理的策略</w:t>
      </w:r>
    </w:p>
    <w:p w14:paraId="7375935A">
      <w:pPr>
        <w:spacing w:line="60" w:lineRule="auto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十一</w:t>
      </w:r>
      <w:r>
        <w:rPr>
          <w:rFonts w:hint="eastAsia" w:ascii="楷体" w:hAnsi="楷体" w:eastAsia="楷体"/>
          <w:sz w:val="32"/>
          <w:szCs w:val="32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</w:rPr>
        <w:t>医疗保障制度</w:t>
      </w:r>
    </w:p>
    <w:p w14:paraId="5BDA5ED0"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/>
          <w:sz w:val="28"/>
          <w:szCs w:val="28"/>
        </w:rPr>
        <w:t>医疗保障制度基本理论</w:t>
      </w:r>
    </w:p>
    <w:p w14:paraId="3F885D65"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/>
          <w:sz w:val="28"/>
          <w:szCs w:val="28"/>
        </w:rPr>
        <w:t>医疗保障制度的基本模式</w:t>
      </w:r>
    </w:p>
    <w:p w14:paraId="3DCBFA6A"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/>
          <w:sz w:val="28"/>
          <w:szCs w:val="28"/>
        </w:rPr>
        <w:t>中国医疗保障制度</w:t>
      </w:r>
    </w:p>
    <w:p w14:paraId="1994ABCC"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4.</w:t>
      </w:r>
      <w:r>
        <w:rPr>
          <w:rFonts w:hint="eastAsia" w:ascii="仿宋" w:hAnsi="仿宋" w:eastAsia="仿宋"/>
          <w:sz w:val="28"/>
          <w:szCs w:val="28"/>
        </w:rPr>
        <w:t>发达国家和地区医疗保障制度</w:t>
      </w:r>
    </w:p>
    <w:p w14:paraId="7AFBD0A4"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5.</w:t>
      </w:r>
      <w:r>
        <w:rPr>
          <w:rFonts w:hint="eastAsia" w:ascii="仿宋" w:hAnsi="仿宋" w:eastAsia="仿宋"/>
          <w:sz w:val="28"/>
          <w:szCs w:val="28"/>
        </w:rPr>
        <w:t>中国医疗保障制度改革与发展</w:t>
      </w:r>
    </w:p>
    <w:p w14:paraId="591DB115">
      <w:pPr>
        <w:spacing w:line="60" w:lineRule="auto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十二</w:t>
      </w:r>
      <w:r>
        <w:rPr>
          <w:rFonts w:hint="eastAsia" w:ascii="楷体" w:hAnsi="楷体" w:eastAsia="楷体"/>
          <w:sz w:val="32"/>
          <w:szCs w:val="32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</w:rPr>
        <w:t>药品政策和管理</w:t>
      </w:r>
    </w:p>
    <w:p w14:paraId="232997D4"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/>
          <w:sz w:val="28"/>
          <w:szCs w:val="28"/>
        </w:rPr>
        <w:t>药品的概念和特征</w:t>
      </w:r>
    </w:p>
    <w:p w14:paraId="54565772"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/>
          <w:sz w:val="28"/>
          <w:szCs w:val="28"/>
        </w:rPr>
        <w:t>国家药物政策</w:t>
      </w:r>
    </w:p>
    <w:p w14:paraId="46A1CA94"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/>
          <w:sz w:val="28"/>
          <w:szCs w:val="28"/>
        </w:rPr>
        <w:t>药品价格和费用控制</w:t>
      </w:r>
    </w:p>
    <w:p w14:paraId="272838CF"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4.</w:t>
      </w:r>
      <w:r>
        <w:rPr>
          <w:rFonts w:hint="eastAsia" w:ascii="仿宋" w:hAnsi="仿宋" w:eastAsia="仿宋"/>
          <w:sz w:val="28"/>
          <w:szCs w:val="28"/>
        </w:rPr>
        <w:t>药品监督管理</w:t>
      </w:r>
    </w:p>
    <w:p w14:paraId="4B81ACDC">
      <w:pPr>
        <w:spacing w:line="60" w:lineRule="auto"/>
        <w:rPr>
          <w:rFonts w:hint="eastAsia" w:ascii="楷体" w:hAnsi="楷体" w:eastAsia="楷体"/>
          <w:sz w:val="32"/>
          <w:szCs w:val="32"/>
          <w:lang w:eastAsia="zh-CN"/>
        </w:rPr>
      </w:pPr>
      <w:r>
        <w:rPr>
          <w:rFonts w:hint="eastAsia" w:ascii="楷体" w:hAnsi="楷体" w:eastAsia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十三</w:t>
      </w:r>
      <w:r>
        <w:rPr>
          <w:rFonts w:hint="eastAsia" w:ascii="楷体" w:hAnsi="楷体" w:eastAsia="楷体"/>
          <w:sz w:val="32"/>
          <w:szCs w:val="32"/>
          <w:lang w:eastAsia="zh-CN"/>
        </w:rPr>
        <w:t>）基层卫生服务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管理</w:t>
      </w:r>
    </w:p>
    <w:p w14:paraId="1C69FE92"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1.基层卫生服务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概述</w:t>
      </w:r>
    </w:p>
    <w:p w14:paraId="1C48DADA"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2.基层卫生服务体系管理</w:t>
      </w:r>
    </w:p>
    <w:p w14:paraId="264EAC72"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3.基层卫生服务体系改革与发展</w:t>
      </w:r>
    </w:p>
    <w:p w14:paraId="6C32DCE9">
      <w:pPr>
        <w:spacing w:line="60" w:lineRule="auto"/>
        <w:rPr>
          <w:rFonts w:hint="eastAsia" w:ascii="楷体" w:hAnsi="楷体" w:eastAsia="楷体"/>
          <w:sz w:val="32"/>
          <w:szCs w:val="32"/>
          <w:lang w:eastAsia="zh-CN"/>
        </w:rPr>
      </w:pPr>
      <w:r>
        <w:rPr>
          <w:rFonts w:hint="eastAsia" w:ascii="楷体" w:hAnsi="楷体" w:eastAsia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十四</w:t>
      </w:r>
      <w:r>
        <w:rPr>
          <w:rFonts w:hint="eastAsia" w:ascii="楷体" w:hAnsi="楷体" w:eastAsia="楷体"/>
          <w:sz w:val="32"/>
          <w:szCs w:val="32"/>
          <w:lang w:eastAsia="zh-CN"/>
        </w:rPr>
        <w:t>）卫生应急管理</w:t>
      </w:r>
    </w:p>
    <w:p w14:paraId="664B343B"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1.卫生应急管理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概述</w:t>
      </w:r>
    </w:p>
    <w:p w14:paraId="6A24862C"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2.卫生应急管理过程及相关理论</w:t>
      </w:r>
    </w:p>
    <w:p w14:paraId="255C9AF2"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3.突发事件紧急医学救援管理</w:t>
      </w:r>
    </w:p>
    <w:p w14:paraId="428C084C"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4.国内外应急管理体制建设</w:t>
      </w:r>
    </w:p>
    <w:p w14:paraId="2013B5C0">
      <w:pPr>
        <w:spacing w:line="60" w:lineRule="auto"/>
        <w:rPr>
          <w:rFonts w:hint="eastAsia" w:ascii="楷体" w:hAnsi="楷体" w:eastAsia="楷体"/>
          <w:sz w:val="32"/>
          <w:szCs w:val="32"/>
          <w:lang w:eastAsia="zh-CN"/>
        </w:rPr>
      </w:pPr>
      <w:r>
        <w:rPr>
          <w:rFonts w:hint="eastAsia" w:ascii="楷体" w:hAnsi="楷体" w:eastAsia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十五</w:t>
      </w:r>
      <w:r>
        <w:rPr>
          <w:rFonts w:hint="eastAsia" w:ascii="楷体" w:hAnsi="楷体" w:eastAsia="楷体"/>
          <w:sz w:val="32"/>
          <w:szCs w:val="32"/>
          <w:lang w:eastAsia="zh-CN"/>
        </w:rPr>
        <w:t>）中医药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事业</w:t>
      </w:r>
      <w:r>
        <w:rPr>
          <w:rFonts w:hint="eastAsia" w:ascii="楷体" w:hAnsi="楷体" w:eastAsia="楷体"/>
          <w:sz w:val="32"/>
          <w:szCs w:val="32"/>
          <w:lang w:eastAsia="zh-CN"/>
        </w:rPr>
        <w:t>管理</w:t>
      </w:r>
    </w:p>
    <w:p w14:paraId="2CABF4BD"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1.中医药事业</w:t>
      </w:r>
    </w:p>
    <w:p w14:paraId="21DABAAF"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2.中医药事业管理学</w:t>
      </w:r>
    </w:p>
    <w:p w14:paraId="5EEDE0F4"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3.中医药事业发展概况</w:t>
      </w:r>
    </w:p>
    <w:p w14:paraId="6D0D46AA">
      <w:pPr>
        <w:spacing w:line="60" w:lineRule="auto"/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4.中医药事业管理的机遇与挑战</w:t>
      </w:r>
    </w:p>
    <w:p w14:paraId="7AF8A98C">
      <w:pPr>
        <w:spacing w:line="60" w:lineRule="auto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 xml:space="preserve">  三、参考书目</w:t>
      </w:r>
    </w:p>
    <w:p w14:paraId="13C22A58">
      <w:pPr>
        <w:spacing w:line="60" w:lineRule="auto"/>
        <w:ind w:firstLine="560" w:firstLineChars="200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</w:rPr>
        <w:t>《卫生事业管理学》，梁万年主编，人民卫生出版社，2017年</w:t>
      </w:r>
      <w:r>
        <w:rPr>
          <w:rFonts w:hint="eastAsia" w:ascii="仿宋" w:hAnsi="仿宋" w:eastAsia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/>
          <w:sz w:val="28"/>
          <w:szCs w:val="28"/>
        </w:rPr>
        <w:t>第4版</w:t>
      </w:r>
      <w:r>
        <w:rPr>
          <w:rFonts w:hint="eastAsia" w:ascii="仿宋" w:hAnsi="仿宋" w:eastAsia="仿宋"/>
          <w:sz w:val="28"/>
          <w:szCs w:val="28"/>
          <w:lang w:eastAsia="zh-CN"/>
        </w:rPr>
        <w:t>）。</w:t>
      </w:r>
    </w:p>
    <w:p w14:paraId="27E570C0">
      <w:pPr>
        <w:spacing w:line="60" w:lineRule="auto"/>
        <w:ind w:firstLine="560" w:firstLineChars="200"/>
        <w:rPr>
          <w:rFonts w:hint="eastAsia" w:ascii="仿宋" w:hAnsi="仿宋" w:eastAsia="仿宋"/>
          <w:sz w:val="28"/>
          <w:szCs w:val="28"/>
          <w:lang w:eastAsia="zh-CN"/>
        </w:rPr>
      </w:pPr>
    </w:p>
    <w:p w14:paraId="4E10CA29">
      <w:pPr>
        <w:spacing w:line="60" w:lineRule="auto"/>
        <w:rPr>
          <w:rFonts w:ascii="仿宋" w:hAnsi="仿宋" w:eastAsia="仿宋"/>
          <w:b/>
          <w:sz w:val="28"/>
          <w:szCs w:val="28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485676"/>
      <w:docPartObj>
        <w:docPartGallery w:val="autotext"/>
      </w:docPartObj>
    </w:sdtPr>
    <w:sdtContent>
      <w:p w14:paraId="1DFF587C">
        <w:pPr>
          <w:pStyle w:val="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 w14:paraId="2E74846B">
    <w:pPr>
      <w:pStyle w:val="3"/>
      <w:jc w:val="righ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FiOTU0YzA5MWQwODdjMWM3NWUzOGJiZGRkNjhlZGEifQ=="/>
  </w:docVars>
  <w:rsids>
    <w:rsidRoot w:val="00CE58D1"/>
    <w:rsid w:val="00194CFE"/>
    <w:rsid w:val="001B5B21"/>
    <w:rsid w:val="002A5362"/>
    <w:rsid w:val="002F782A"/>
    <w:rsid w:val="00325342"/>
    <w:rsid w:val="003A0293"/>
    <w:rsid w:val="003D5744"/>
    <w:rsid w:val="003E3C5C"/>
    <w:rsid w:val="00416E36"/>
    <w:rsid w:val="00501F59"/>
    <w:rsid w:val="005E2149"/>
    <w:rsid w:val="00834500"/>
    <w:rsid w:val="00A80F4B"/>
    <w:rsid w:val="00AB3650"/>
    <w:rsid w:val="00AF2981"/>
    <w:rsid w:val="00C14186"/>
    <w:rsid w:val="00CC0815"/>
    <w:rsid w:val="00CE58D1"/>
    <w:rsid w:val="00D10793"/>
    <w:rsid w:val="00F17559"/>
    <w:rsid w:val="00F37F23"/>
    <w:rsid w:val="00F5556D"/>
    <w:rsid w:val="03AA060D"/>
    <w:rsid w:val="0FB0623E"/>
    <w:rsid w:val="435272F0"/>
    <w:rsid w:val="51B61560"/>
    <w:rsid w:val="55CE071F"/>
    <w:rsid w:val="79150A88"/>
    <w:rsid w:val="794F6E05"/>
    <w:rsid w:val="7DF94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theme="minorBidi"/>
      <w:kern w:val="2"/>
      <w:sz w:val="24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宋体" w:hAnsi="宋体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937</Words>
  <Characters>1008</Characters>
  <Lines>13</Lines>
  <Paragraphs>3</Paragraphs>
  <TotalTime>11</TotalTime>
  <ScaleCrop>false</ScaleCrop>
  <LinksUpToDate>false</LinksUpToDate>
  <CharactersWithSpaces>1016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2019-10-16T01:57:00Z</dcterms:created>
  <dc:creator>likn</dc:creator>
  <cp:lastModifiedBy>楷楠</cp:lastModifiedBy>
  <cp:lastPrinted>2019-10-16T03:11:00Z</cp:lastPrinted>
  <dcterms:modified xsi:type="dcterms:W3CDTF">2024-10-04T03:38:26Z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D47BF544FEA9486AB5C7DAE7E3E6DD1A_12</vt:lpwstr>
  </property>
</Properties>
</file>