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2B7A9">
      <w:pPr>
        <w:jc w:val="center"/>
        <w:rPr>
          <w:color w:val="000000" w:themeColor="text1"/>
          <w:sz w:val="36"/>
          <w:szCs w:val="36"/>
          <w:highlight w:val="none"/>
          <w14:textFill>
            <w14:solidFill>
              <w14:schemeClr w14:val="tx1"/>
            </w14:solidFill>
          </w14:textFill>
        </w:rPr>
      </w:pPr>
      <w:r>
        <w:rPr>
          <w:rFonts w:hint="eastAsia" w:asciiTheme="minorHAnsi" w:hAnsiTheme="minorHAnsi" w:eastAsiaTheme="minorEastAsia" w:cstheme="minorBidi"/>
          <w:color w:val="000000" w:themeColor="text1"/>
          <w:sz w:val="36"/>
          <w:szCs w:val="36"/>
          <w:highlight w:val="none"/>
          <w14:textFill>
            <w14:solidFill>
              <w14:schemeClr w14:val="tx1"/>
            </w14:solidFill>
          </w14:textFill>
        </w:rPr>
        <w:t>002材料科学与化学工程学院初试自命题科目大纲</w:t>
      </w:r>
    </w:p>
    <w:tbl>
      <w:tblPr>
        <w:tblStyle w:val="6"/>
        <w:tblW w:w="8520" w:type="dxa"/>
        <w:jc w:val="center"/>
        <w:tblLayout w:type="fixed"/>
        <w:tblCellMar>
          <w:top w:w="0" w:type="dxa"/>
          <w:left w:w="108" w:type="dxa"/>
          <w:bottom w:w="0" w:type="dxa"/>
          <w:right w:w="108" w:type="dxa"/>
        </w:tblCellMar>
      </w:tblPr>
      <w:tblGrid>
        <w:gridCol w:w="2723"/>
        <w:gridCol w:w="2049"/>
        <w:gridCol w:w="1905"/>
        <w:gridCol w:w="1843"/>
      </w:tblGrid>
      <w:tr w14:paraId="4E11BEA5">
        <w:trPr>
          <w:trHeight w:val="397" w:hRule="atLeast"/>
          <w:jc w:val="center"/>
        </w:trPr>
        <w:tc>
          <w:tcPr>
            <w:tcW w:w="27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FE4274">
            <w:pPr>
              <w:widowControl/>
              <w:jc w:val="left"/>
              <w:rPr>
                <w:rFonts w:ascii="宋体" w:hAnsi="宋体" w:cs="宋体"/>
                <w:color w:val="000000" w:themeColor="text1"/>
                <w:kern w:val="0"/>
                <w:sz w:val="22"/>
                <w:highlight w:val="none"/>
                <w14:textFill>
                  <w14:solidFill>
                    <w14:schemeClr w14:val="tx1"/>
                  </w14:solidFill>
                </w14:textFill>
              </w:rPr>
            </w:pPr>
            <w:r>
              <w:rPr>
                <w:rFonts w:hint="eastAsia" w:ascii="宋体" w:hAnsi="宋体" w:cs="宋体"/>
                <w:color w:val="000000" w:themeColor="text1"/>
                <w:kern w:val="0"/>
                <w:sz w:val="22"/>
                <w:highlight w:val="none"/>
                <w14:textFill>
                  <w14:solidFill>
                    <w14:schemeClr w14:val="tx1"/>
                  </w14:solidFill>
                </w14:textFill>
              </w:rPr>
              <w:t>002材料科学与化学工程学院</w:t>
            </w:r>
          </w:p>
          <w:p w14:paraId="5378D690">
            <w:pPr>
              <w:widowControl/>
              <w:jc w:val="left"/>
              <w:rPr>
                <w:rFonts w:ascii="宋体" w:hAnsi="宋体" w:cs="宋体"/>
                <w:color w:val="000000" w:themeColor="text1"/>
                <w:kern w:val="0"/>
                <w:sz w:val="22"/>
                <w:highlight w:val="none"/>
                <w14:textFill>
                  <w14:solidFill>
                    <w14:schemeClr w14:val="tx1"/>
                  </w14:solidFill>
                </w14:textFill>
              </w:rPr>
            </w:pPr>
            <w:r>
              <w:rPr>
                <w:rFonts w:hint="eastAsia" w:ascii="宋体" w:hAnsi="宋体" w:cs="宋体"/>
                <w:color w:val="000000" w:themeColor="text1"/>
                <w:kern w:val="0"/>
                <w:sz w:val="22"/>
                <w:highlight w:val="none"/>
                <w14:textFill>
                  <w14:solidFill>
                    <w14:schemeClr w14:val="tx1"/>
                  </w14:solidFill>
                </w14:textFill>
              </w:rPr>
              <w:t>咨询电话：0451-86392709牟老师</w:t>
            </w:r>
          </w:p>
        </w:tc>
        <w:tc>
          <w:tcPr>
            <w:tcW w:w="2049" w:type="dxa"/>
            <w:tcBorders>
              <w:top w:val="single" w:color="auto" w:sz="4" w:space="0"/>
              <w:left w:val="single" w:color="auto" w:sz="4" w:space="0"/>
              <w:bottom w:val="single" w:color="auto" w:sz="4" w:space="0"/>
              <w:right w:val="single" w:color="auto" w:sz="4" w:space="0"/>
            </w:tcBorders>
            <w:shd w:val="clear" w:color="auto" w:fill="auto"/>
            <w:vAlign w:val="center"/>
          </w:tcPr>
          <w:p w14:paraId="337999F4">
            <w:pPr>
              <w:widowControl/>
              <w:jc w:val="left"/>
              <w:rPr>
                <w:rFonts w:ascii="宋体" w:hAnsi="宋体" w:cs="宋体"/>
                <w:color w:val="000000" w:themeColor="text1"/>
                <w:kern w:val="0"/>
                <w:sz w:val="20"/>
                <w:szCs w:val="20"/>
                <w:highlight w:val="none"/>
                <w14:textFill>
                  <w14:solidFill>
                    <w14:schemeClr w14:val="tx1"/>
                  </w14:solidFill>
                </w14:textFill>
              </w:rPr>
            </w:pPr>
            <w:r>
              <w:rPr>
                <w:rFonts w:hint="eastAsia" w:cs="Times New Roman"/>
                <w:color w:val="000000" w:themeColor="text1"/>
                <w:kern w:val="44"/>
                <w:szCs w:val="21"/>
                <w:highlight w:val="none"/>
                <w14:textFill>
                  <w14:solidFill>
                    <w14:schemeClr w14:val="tx1"/>
                  </w14:solidFill>
                </w14:textFill>
              </w:rPr>
              <w:t>611高分子化学</w:t>
            </w: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14:paraId="707BAC6D">
            <w:pPr>
              <w:widowControl/>
              <w:jc w:val="left"/>
              <w:rPr>
                <w:rFonts w:hint="eastAsia" w:ascii="宋体" w:hAnsi="宋体" w:eastAsia="宋体" w:cs="宋体"/>
                <w:color w:val="000000" w:themeColor="text1"/>
                <w:kern w:val="0"/>
                <w:sz w:val="20"/>
                <w:szCs w:val="20"/>
                <w:highlight w:val="none"/>
                <w:lang w:eastAsia="zh-CN"/>
                <w14:textFill>
                  <w14:solidFill>
                    <w14:schemeClr w14:val="tx1"/>
                  </w14:solidFill>
                </w14:textFill>
              </w:rPr>
            </w:pPr>
            <w:r>
              <w:rPr>
                <w:rFonts w:hint="eastAsia" w:cs="Times New Roman"/>
                <w:color w:val="000000" w:themeColor="text1"/>
                <w:szCs w:val="21"/>
                <w:highlight w:val="none"/>
                <w14:textFill>
                  <w14:solidFill>
                    <w14:schemeClr w14:val="tx1"/>
                  </w14:solidFill>
                </w14:textFill>
              </w:rPr>
              <w:t>803</w:t>
            </w:r>
            <w:r>
              <w:rPr>
                <w:rFonts w:hint="eastAsia" w:cs="Times New Roman"/>
                <w:color w:val="000000" w:themeColor="text1"/>
                <w:szCs w:val="21"/>
                <w:highlight w:val="none"/>
                <w:lang w:eastAsia="zh-CN"/>
                <w14:textFill>
                  <w14:solidFill>
                    <w14:schemeClr w14:val="tx1"/>
                  </w14:solidFill>
                </w14:textFill>
              </w:rPr>
              <w:t>无机化学</w:t>
            </w:r>
          </w:p>
        </w:tc>
        <w:tc>
          <w:tcPr>
            <w:tcW w:w="1843" w:type="dxa"/>
            <w:tcBorders>
              <w:top w:val="single" w:color="auto" w:sz="4" w:space="0"/>
              <w:left w:val="single" w:color="auto" w:sz="4" w:space="0"/>
              <w:bottom w:val="single" w:color="auto" w:sz="4" w:space="0"/>
              <w:right w:val="single" w:color="auto" w:sz="4" w:space="0"/>
            </w:tcBorders>
            <w:shd w:val="clear" w:color="000000" w:fill="FFFFFF"/>
            <w:vAlign w:val="center"/>
          </w:tcPr>
          <w:p w14:paraId="415ACBF3">
            <w:pPr>
              <w:pStyle w:val="2"/>
              <w:adjustRightInd w:val="0"/>
              <w:snapToGrid w:val="0"/>
              <w:spacing w:before="0" w:after="0" w:line="240" w:lineRule="auto"/>
              <w:rPr>
                <w:b w:val="0"/>
                <w:bCs w:val="0"/>
                <w:color w:val="000000" w:themeColor="text1"/>
                <w:sz w:val="21"/>
                <w:szCs w:val="22"/>
                <w:highlight w:val="none"/>
                <w14:textFill>
                  <w14:solidFill>
                    <w14:schemeClr w14:val="tx1"/>
                  </w14:solidFill>
                </w14:textFill>
              </w:rPr>
            </w:pPr>
            <w:r>
              <w:rPr>
                <w:rFonts w:hint="eastAsia" w:cs="Times New Roman"/>
                <w:b w:val="0"/>
                <w:bCs w:val="0"/>
                <w:color w:val="000000" w:themeColor="text1"/>
                <w:sz w:val="21"/>
                <w:szCs w:val="21"/>
                <w:highlight w:val="none"/>
                <w14:textFill>
                  <w14:solidFill>
                    <w14:schemeClr w14:val="tx1"/>
                  </w14:solidFill>
                </w14:textFill>
              </w:rPr>
              <w:t>805物理化学</w:t>
            </w:r>
          </w:p>
        </w:tc>
      </w:tr>
      <w:tr w14:paraId="499B5EEB">
        <w:tblPrEx>
          <w:tblCellMar>
            <w:top w:w="0" w:type="dxa"/>
            <w:left w:w="108" w:type="dxa"/>
            <w:bottom w:w="0" w:type="dxa"/>
            <w:right w:w="108" w:type="dxa"/>
          </w:tblCellMar>
        </w:tblPrEx>
        <w:trPr>
          <w:trHeight w:val="397" w:hRule="atLeast"/>
          <w:jc w:val="center"/>
        </w:trPr>
        <w:tc>
          <w:tcPr>
            <w:tcW w:w="27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D47DAA">
            <w:pPr>
              <w:widowControl/>
              <w:jc w:val="left"/>
              <w:rPr>
                <w:rFonts w:ascii="宋体" w:hAnsi="宋体" w:cs="宋体"/>
                <w:color w:val="000000" w:themeColor="text1"/>
                <w:kern w:val="0"/>
                <w:sz w:val="22"/>
                <w:highlight w:val="none"/>
                <w14:textFill>
                  <w14:solidFill>
                    <w14:schemeClr w14:val="tx1"/>
                  </w14:solidFill>
                </w14:textFill>
              </w:rPr>
            </w:pPr>
          </w:p>
        </w:tc>
        <w:tc>
          <w:tcPr>
            <w:tcW w:w="2049" w:type="dxa"/>
            <w:tcBorders>
              <w:top w:val="single" w:color="auto" w:sz="4" w:space="0"/>
              <w:left w:val="single" w:color="auto" w:sz="4" w:space="0"/>
              <w:bottom w:val="single" w:color="auto" w:sz="4" w:space="0"/>
              <w:right w:val="single" w:color="auto" w:sz="4" w:space="0"/>
            </w:tcBorders>
            <w:shd w:val="clear" w:color="auto" w:fill="auto"/>
            <w:vAlign w:val="center"/>
          </w:tcPr>
          <w:p w14:paraId="168D3233">
            <w:pPr>
              <w:widowControl/>
              <w:jc w:val="left"/>
              <w:rPr>
                <w:rFonts w:ascii="宋体" w:hAnsi="宋体" w:cs="宋体"/>
                <w:color w:val="000000" w:themeColor="text1"/>
                <w:kern w:val="0"/>
                <w:sz w:val="20"/>
                <w:szCs w:val="20"/>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804材料科学基础</w:t>
            </w: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14:paraId="67645B27">
            <w:pPr>
              <w:pStyle w:val="2"/>
              <w:adjustRightInd w:val="0"/>
              <w:snapToGrid w:val="0"/>
              <w:spacing w:before="0" w:after="0" w:line="240" w:lineRule="auto"/>
              <w:rPr>
                <w:b w:val="0"/>
                <w:bCs w:val="0"/>
                <w:color w:val="000000" w:themeColor="text1"/>
                <w:sz w:val="21"/>
                <w:szCs w:val="21"/>
                <w:highlight w:val="none"/>
                <w14:textFill>
                  <w14:solidFill>
                    <w14:schemeClr w14:val="tx1"/>
                  </w14:solidFill>
                </w14:textFill>
              </w:rPr>
            </w:pPr>
            <w:r>
              <w:rPr>
                <w:rFonts w:hint="eastAsia"/>
                <w:b w:val="0"/>
                <w:bCs w:val="0"/>
                <w:color w:val="000000" w:themeColor="text1"/>
                <w:sz w:val="21"/>
                <w:szCs w:val="21"/>
                <w:highlight w:val="none"/>
                <w14:textFill>
                  <w14:solidFill>
                    <w14:schemeClr w14:val="tx1"/>
                  </w14:solidFill>
                </w14:textFill>
              </w:rPr>
              <w:t>821环境工程原理</w:t>
            </w:r>
          </w:p>
        </w:tc>
        <w:tc>
          <w:tcPr>
            <w:tcW w:w="1843" w:type="dxa"/>
            <w:tcBorders>
              <w:top w:val="single" w:color="auto" w:sz="4" w:space="0"/>
              <w:left w:val="single" w:color="auto" w:sz="4" w:space="0"/>
              <w:bottom w:val="single" w:color="auto" w:sz="4" w:space="0"/>
              <w:right w:val="single" w:color="auto" w:sz="4" w:space="0"/>
            </w:tcBorders>
            <w:shd w:val="clear" w:color="000000" w:fill="FFFFFF"/>
            <w:vAlign w:val="center"/>
          </w:tcPr>
          <w:p w14:paraId="5F32CBFE">
            <w:pPr>
              <w:pStyle w:val="2"/>
              <w:adjustRightInd w:val="0"/>
              <w:snapToGrid w:val="0"/>
              <w:spacing w:before="0" w:after="0" w:line="240" w:lineRule="auto"/>
              <w:rPr>
                <w:rFonts w:hint="eastAsia" w:eastAsia="宋体"/>
                <w:b w:val="0"/>
                <w:bCs w:val="0"/>
                <w:color w:val="000000" w:themeColor="text1"/>
                <w:sz w:val="21"/>
                <w:szCs w:val="21"/>
                <w:highlight w:val="none"/>
                <w:lang w:val="en-US" w:eastAsia="zh-CN"/>
                <w14:textFill>
                  <w14:solidFill>
                    <w14:schemeClr w14:val="tx1"/>
                  </w14:solidFill>
                </w14:textFill>
              </w:rPr>
            </w:pPr>
          </w:p>
        </w:tc>
      </w:tr>
      <w:tr w14:paraId="3480F03E">
        <w:tblPrEx>
          <w:tblCellMar>
            <w:top w:w="0" w:type="dxa"/>
            <w:left w:w="108" w:type="dxa"/>
            <w:bottom w:w="0" w:type="dxa"/>
            <w:right w:w="108" w:type="dxa"/>
          </w:tblCellMar>
        </w:tblPrEx>
        <w:trPr>
          <w:trHeight w:val="397" w:hRule="atLeast"/>
          <w:jc w:val="center"/>
        </w:trPr>
        <w:tc>
          <w:tcPr>
            <w:tcW w:w="27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21C3900">
            <w:pPr>
              <w:widowControl/>
              <w:jc w:val="left"/>
              <w:rPr>
                <w:rFonts w:ascii="宋体" w:hAnsi="宋体" w:cs="宋体"/>
                <w:color w:val="000000" w:themeColor="text1"/>
                <w:kern w:val="0"/>
                <w:sz w:val="22"/>
                <w:highlight w:val="none"/>
                <w14:textFill>
                  <w14:solidFill>
                    <w14:schemeClr w14:val="tx1"/>
                  </w14:solidFill>
                </w14:textFill>
              </w:rPr>
            </w:pPr>
          </w:p>
        </w:tc>
        <w:tc>
          <w:tcPr>
            <w:tcW w:w="2049" w:type="dxa"/>
            <w:tcBorders>
              <w:top w:val="single" w:color="auto" w:sz="4" w:space="0"/>
              <w:left w:val="single" w:color="auto" w:sz="4" w:space="0"/>
              <w:bottom w:val="single" w:color="auto" w:sz="4" w:space="0"/>
              <w:right w:val="single" w:color="auto" w:sz="4" w:space="0"/>
            </w:tcBorders>
            <w:shd w:val="clear" w:color="auto" w:fill="auto"/>
            <w:vAlign w:val="center"/>
          </w:tcPr>
          <w:p w14:paraId="763F79CE">
            <w:pPr>
              <w:widowControl/>
              <w:jc w:val="left"/>
              <w:rPr>
                <w:rFonts w:ascii="宋体" w:hAnsi="宋体" w:cs="宋体"/>
                <w:color w:val="000000" w:themeColor="text1"/>
                <w:kern w:val="0"/>
                <w:sz w:val="22"/>
                <w:highlight w:val="none"/>
                <w14:textFill>
                  <w14:solidFill>
                    <w14:schemeClr w14:val="tx1"/>
                  </w14:solidFill>
                </w14:textFill>
              </w:rPr>
            </w:pP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14:paraId="1C308F55">
            <w:pPr>
              <w:widowControl/>
              <w:jc w:val="left"/>
              <w:rPr>
                <w:rFonts w:ascii="宋体" w:hAnsi="宋体" w:cs="宋体"/>
                <w:color w:val="000000" w:themeColor="text1"/>
                <w:kern w:val="0"/>
                <w:sz w:val="20"/>
                <w:szCs w:val="20"/>
                <w:highlight w:val="none"/>
                <w14:textFill>
                  <w14:solidFill>
                    <w14:schemeClr w14:val="tx1"/>
                  </w14:solidFill>
                </w14:textFill>
              </w:rPr>
            </w:pPr>
          </w:p>
        </w:tc>
        <w:tc>
          <w:tcPr>
            <w:tcW w:w="1843" w:type="dxa"/>
            <w:tcBorders>
              <w:top w:val="single" w:color="auto" w:sz="4" w:space="0"/>
              <w:left w:val="single" w:color="auto" w:sz="4" w:space="0"/>
              <w:bottom w:val="single" w:color="auto" w:sz="4" w:space="0"/>
              <w:right w:val="single" w:color="auto" w:sz="4" w:space="0"/>
            </w:tcBorders>
            <w:shd w:val="clear" w:color="000000" w:fill="FFFFFF"/>
            <w:vAlign w:val="center"/>
          </w:tcPr>
          <w:p w14:paraId="0A39F340">
            <w:pPr>
              <w:pStyle w:val="2"/>
              <w:adjustRightInd w:val="0"/>
              <w:snapToGrid w:val="0"/>
              <w:spacing w:before="0" w:after="0" w:line="240" w:lineRule="auto"/>
              <w:rPr>
                <w:b w:val="0"/>
                <w:bCs w:val="0"/>
                <w:color w:val="000000" w:themeColor="text1"/>
                <w:sz w:val="21"/>
                <w:szCs w:val="21"/>
                <w:highlight w:val="none"/>
                <w14:textFill>
                  <w14:solidFill>
                    <w14:schemeClr w14:val="tx1"/>
                  </w14:solidFill>
                </w14:textFill>
              </w:rPr>
            </w:pPr>
          </w:p>
        </w:tc>
      </w:tr>
    </w:tbl>
    <w:p w14:paraId="761D3759">
      <w:pPr>
        <w:keepNext/>
        <w:keepLines/>
        <w:spacing w:before="340" w:after="330" w:line="579" w:lineRule="auto"/>
        <w:jc w:val="center"/>
        <w:outlineLvl w:val="0"/>
        <w:rPr>
          <w:rFonts w:cs="Times New Roman"/>
          <w:b/>
          <w:bCs/>
          <w:color w:val="000000" w:themeColor="text1"/>
          <w:kern w:val="44"/>
          <w:sz w:val="36"/>
          <w:szCs w:val="36"/>
          <w:highlight w:val="none"/>
          <w14:textFill>
            <w14:solidFill>
              <w14:schemeClr w14:val="tx1"/>
            </w14:solidFill>
          </w14:textFill>
        </w:rPr>
      </w:pPr>
      <w:bookmarkStart w:id="0" w:name="_Toc524197566"/>
      <w:bookmarkStart w:id="1" w:name="_Toc524197570"/>
      <w:r>
        <w:rPr>
          <w:rFonts w:hint="eastAsia" w:cs="Times New Roman"/>
          <w:b/>
          <w:bCs/>
          <w:color w:val="000000" w:themeColor="text1"/>
          <w:kern w:val="44"/>
          <w:sz w:val="36"/>
          <w:szCs w:val="36"/>
          <w:highlight w:val="none"/>
          <w14:textFill>
            <w14:solidFill>
              <w14:schemeClr w14:val="tx1"/>
            </w14:solidFill>
          </w14:textFill>
        </w:rPr>
        <w:t>《611高分子化学</w:t>
      </w:r>
      <w:bookmarkEnd w:id="0"/>
      <w:r>
        <w:rPr>
          <w:rFonts w:hint="eastAsia" w:cs="Times New Roman"/>
          <w:b/>
          <w:bCs/>
          <w:color w:val="000000" w:themeColor="text1"/>
          <w:kern w:val="44"/>
          <w:sz w:val="36"/>
          <w:szCs w:val="36"/>
          <w:highlight w:val="none"/>
          <w14:textFill>
            <w14:solidFill>
              <w14:schemeClr w14:val="tx1"/>
            </w14:solidFill>
          </w14:textFill>
        </w:rPr>
        <w:t>》</w:t>
      </w:r>
    </w:p>
    <w:p w14:paraId="391D9F7C">
      <w:pPr>
        <w:rPr>
          <w:rFonts w:cs="Times New Roman"/>
          <w:b/>
          <w:color w:val="000000" w:themeColor="text1"/>
          <w:sz w:val="18"/>
          <w:szCs w:val="18"/>
          <w:highlight w:val="none"/>
          <w14:textFill>
            <w14:solidFill>
              <w14:schemeClr w14:val="tx1"/>
            </w14:solidFill>
          </w14:textFill>
        </w:rPr>
      </w:pPr>
      <w:r>
        <w:rPr>
          <w:rFonts w:hint="eastAsia" w:cs="Times New Roman"/>
          <w:b/>
          <w:color w:val="000000" w:themeColor="text1"/>
          <w:sz w:val="18"/>
          <w:szCs w:val="18"/>
          <w:highlight w:val="none"/>
          <w14:textFill>
            <w14:solidFill>
              <w14:schemeClr w14:val="tx1"/>
            </w14:solidFill>
          </w14:textFill>
        </w:rPr>
        <w:t>参考书目：</w:t>
      </w:r>
    </w:p>
    <w:p w14:paraId="0A82DC79">
      <w:pPr>
        <w:spacing w:line="240" w:lineRule="exact"/>
        <w:ind w:firstLine="360" w:firstLineChars="200"/>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《高分子化学》（第五版） 潘祖仁 化学工业出版社</w:t>
      </w:r>
    </w:p>
    <w:p w14:paraId="0A0E2113">
      <w:pPr>
        <w:spacing w:line="240" w:lineRule="exact"/>
        <w:ind w:firstLine="360" w:firstLineChars="200"/>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 xml:space="preserve">《高分子化学教程》（第二版）王槐三等编 科学出版社 </w:t>
      </w:r>
    </w:p>
    <w:p w14:paraId="5A33C197">
      <w:pPr>
        <w:spacing w:line="240" w:lineRule="exact"/>
        <w:ind w:firstLine="360" w:firstLineChars="200"/>
        <w:rPr>
          <w:rFonts w:cs="Times New Roman"/>
          <w:color w:val="000000" w:themeColor="text1"/>
          <w:sz w:val="18"/>
          <w:szCs w:val="18"/>
          <w:highlight w:val="none"/>
          <w14:textFill>
            <w14:solidFill>
              <w14:schemeClr w14:val="tx1"/>
            </w14:solidFill>
          </w14:textFill>
        </w:rPr>
      </w:pPr>
    </w:p>
    <w:p w14:paraId="6F827247">
      <w:pPr>
        <w:rPr>
          <w:rFonts w:cs="Times New Roman"/>
          <w:b/>
          <w:color w:val="000000" w:themeColor="text1"/>
          <w:sz w:val="18"/>
          <w:szCs w:val="18"/>
          <w:highlight w:val="none"/>
          <w14:textFill>
            <w14:solidFill>
              <w14:schemeClr w14:val="tx1"/>
            </w14:solidFill>
          </w14:textFill>
        </w:rPr>
      </w:pPr>
      <w:r>
        <w:rPr>
          <w:rFonts w:hint="eastAsia" w:cs="Times New Roman"/>
          <w:b/>
          <w:color w:val="000000" w:themeColor="text1"/>
          <w:sz w:val="18"/>
          <w:szCs w:val="18"/>
          <w:highlight w:val="none"/>
          <w14:textFill>
            <w14:solidFill>
              <w14:schemeClr w14:val="tx1"/>
            </w14:solidFill>
          </w14:textFill>
        </w:rPr>
        <w:t>一、考试要求</w:t>
      </w:r>
    </w:p>
    <w:p w14:paraId="79B13E2D">
      <w:pPr>
        <w:spacing w:line="240" w:lineRule="exact"/>
        <w:ind w:firstLine="360" w:firstLineChars="200"/>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要求考生全面掌握高分子化学课程中的基本概念、基本原理及其适用领域，并且具有利用聚合反应和聚合物的化学反应相关基础理论进行综合分析和计算的能力；能够正确书写化学反应式。</w:t>
      </w:r>
    </w:p>
    <w:p w14:paraId="7FB41114">
      <w:pPr>
        <w:numPr>
          <w:ilvl w:val="0"/>
          <w:numId w:val="1"/>
        </w:numPr>
        <w:rPr>
          <w:rFonts w:cs="Times New Roman"/>
          <w:b/>
          <w:color w:val="000000" w:themeColor="text1"/>
          <w:sz w:val="18"/>
          <w:szCs w:val="18"/>
          <w:highlight w:val="none"/>
          <w14:textFill>
            <w14:solidFill>
              <w14:schemeClr w14:val="tx1"/>
            </w14:solidFill>
          </w14:textFill>
        </w:rPr>
      </w:pPr>
      <w:r>
        <w:rPr>
          <w:rFonts w:hint="eastAsia" w:cs="Times New Roman"/>
          <w:b/>
          <w:color w:val="000000" w:themeColor="text1"/>
          <w:sz w:val="18"/>
          <w:szCs w:val="18"/>
          <w:highlight w:val="none"/>
          <w14:textFill>
            <w14:solidFill>
              <w14:schemeClr w14:val="tx1"/>
            </w14:solidFill>
          </w14:textFill>
        </w:rPr>
        <w:t>试卷结构（满分150分）</w:t>
      </w:r>
    </w:p>
    <w:p w14:paraId="63200117">
      <w:pP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内容比例：</w:t>
      </w:r>
    </w:p>
    <w:p w14:paraId="57851377">
      <w:pPr>
        <w:ind w:firstLine="360" w:firstLineChars="200"/>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w:t>
      </w:r>
      <w:r>
        <w:rPr>
          <w:rFonts w:hint="eastAsia" w:cs="Times New Roman"/>
          <w:color w:val="000000" w:themeColor="text1"/>
          <w:sz w:val="18"/>
          <w:szCs w:val="18"/>
          <w:highlight w:val="none"/>
          <w14:textFill>
            <w14:solidFill>
              <w14:schemeClr w14:val="tx1"/>
            </w14:solidFill>
          </w14:textFill>
        </w:rPr>
        <w:t xml:space="preserve">高分子的基本概念  </w:t>
      </w:r>
      <w:r>
        <w:rPr>
          <w:rFonts w:hint="eastAsia"/>
          <w:color w:val="000000" w:themeColor="text1"/>
          <w:sz w:val="18"/>
          <w:szCs w:val="18"/>
          <w:highlight w:val="none"/>
          <w14:textFill>
            <w14:solidFill>
              <w14:schemeClr w14:val="tx1"/>
            </w14:solidFill>
          </w14:textFill>
        </w:rPr>
        <w:t>约5%</w:t>
      </w:r>
    </w:p>
    <w:p w14:paraId="5914A607">
      <w:pPr>
        <w:ind w:firstLine="360" w:firstLineChars="200"/>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2．逐步聚合  约30</w:t>
      </w:r>
      <w:r>
        <w:rPr>
          <w:rFonts w:hint="eastAsia" w:ascii="微软雅黑" w:hAnsi="微软雅黑" w:eastAsia="微软雅黑" w:cs="微软雅黑"/>
          <w:color w:val="000000" w:themeColor="text1"/>
          <w:sz w:val="18"/>
          <w:szCs w:val="18"/>
          <w:highlight w:val="none"/>
          <w14:textFill>
            <w14:solidFill>
              <w14:schemeClr w14:val="tx1"/>
            </w14:solidFill>
          </w14:textFill>
        </w:rPr>
        <w:t>±</w:t>
      </w:r>
      <w:r>
        <w:rPr>
          <w:rFonts w:hint="eastAsia"/>
          <w:color w:val="000000" w:themeColor="text1"/>
          <w:sz w:val="18"/>
          <w:szCs w:val="18"/>
          <w:highlight w:val="none"/>
          <w14:textFill>
            <w14:solidFill>
              <w14:schemeClr w14:val="tx1"/>
            </w14:solidFill>
          </w14:textFill>
        </w:rPr>
        <w:t>10%</w:t>
      </w:r>
    </w:p>
    <w:p w14:paraId="56D0FBDA">
      <w:pPr>
        <w:ind w:firstLine="360" w:firstLineChars="200"/>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3．连锁聚合  约50</w:t>
      </w:r>
      <w:r>
        <w:rPr>
          <w:rFonts w:hint="eastAsia" w:ascii="微软雅黑" w:hAnsi="微软雅黑" w:eastAsia="微软雅黑" w:cs="微软雅黑"/>
          <w:color w:val="000000" w:themeColor="text1"/>
          <w:sz w:val="18"/>
          <w:szCs w:val="18"/>
          <w:highlight w:val="none"/>
          <w14:textFill>
            <w14:solidFill>
              <w14:schemeClr w14:val="tx1"/>
            </w14:solidFill>
          </w14:textFill>
        </w:rPr>
        <w:t>±</w:t>
      </w:r>
      <w:r>
        <w:rPr>
          <w:rFonts w:hint="eastAsia"/>
          <w:color w:val="000000" w:themeColor="text1"/>
          <w:sz w:val="18"/>
          <w:szCs w:val="18"/>
          <w:highlight w:val="none"/>
          <w14:textFill>
            <w14:solidFill>
              <w14:schemeClr w14:val="tx1"/>
            </w14:solidFill>
          </w14:textFill>
        </w:rPr>
        <w:t>10%</w:t>
      </w:r>
    </w:p>
    <w:p w14:paraId="6A200B22">
      <w:pPr>
        <w:ind w:firstLine="360" w:firstLineChars="200"/>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4．聚合方法和聚合物的化学反应  约15%</w:t>
      </w:r>
    </w:p>
    <w:p w14:paraId="6B3DEC04">
      <w:pP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题型比例：</w:t>
      </w:r>
    </w:p>
    <w:p w14:paraId="63F7932B">
      <w:pPr>
        <w:spacing w:line="260" w:lineRule="exact"/>
        <w:ind w:firstLine="360" w:firstLineChars="200"/>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1．问答  约 15%</w:t>
      </w:r>
    </w:p>
    <w:p w14:paraId="032BC1F9">
      <w:pPr>
        <w:spacing w:line="260" w:lineRule="exact"/>
        <w:ind w:firstLine="360" w:firstLineChars="200"/>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2．聚合反应方程式  约 15%</w:t>
      </w:r>
    </w:p>
    <w:p w14:paraId="50E13978">
      <w:pPr>
        <w:spacing w:line="260" w:lineRule="exact"/>
        <w:ind w:firstLine="360" w:firstLineChars="200"/>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3．基元反应的书写或动力学推导  约 10%</w:t>
      </w:r>
    </w:p>
    <w:p w14:paraId="54DD5CEB">
      <w:pPr>
        <w:spacing w:line="260" w:lineRule="exact"/>
        <w:ind w:firstLine="360" w:firstLineChars="200"/>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4．论述  约 40%</w:t>
      </w:r>
    </w:p>
    <w:p w14:paraId="71D15522">
      <w:pPr>
        <w:spacing w:line="260" w:lineRule="exact"/>
        <w:ind w:firstLine="360" w:firstLineChars="200"/>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5．计算  约 20%</w:t>
      </w:r>
    </w:p>
    <w:p w14:paraId="11B105FB">
      <w:pPr>
        <w:rPr>
          <w:rFonts w:cs="Times New Roman"/>
          <w:b/>
          <w:color w:val="000000" w:themeColor="text1"/>
          <w:sz w:val="18"/>
          <w:szCs w:val="18"/>
          <w:highlight w:val="none"/>
          <w14:textFill>
            <w14:solidFill>
              <w14:schemeClr w14:val="tx1"/>
            </w14:solidFill>
          </w14:textFill>
        </w:rPr>
      </w:pPr>
      <w:r>
        <w:rPr>
          <w:rFonts w:hint="eastAsia" w:cs="Times New Roman"/>
          <w:b/>
          <w:color w:val="000000" w:themeColor="text1"/>
          <w:sz w:val="18"/>
          <w:szCs w:val="18"/>
          <w:highlight w:val="none"/>
          <w14:textFill>
            <w14:solidFill>
              <w14:schemeClr w14:val="tx1"/>
            </w14:solidFill>
          </w14:textFill>
        </w:rPr>
        <w:t>三、考试内容与要求</w:t>
      </w:r>
    </w:p>
    <w:p w14:paraId="14AE2854">
      <w:pPr>
        <w:spacing w:line="260" w:lineRule="exact"/>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（一）高分子的基本概念</w:t>
      </w:r>
    </w:p>
    <w:p w14:paraId="0DEB6D3A">
      <w:pPr>
        <w:spacing w:line="260" w:lineRule="exact"/>
        <w:ind w:firstLine="360" w:firstLineChars="200"/>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掌握聚合物的分类及多种命名方法，聚合机理分类。掌握平均分子量的计算，了解大分子微结构及其与性能的对应关系，明确各章节所涉及的基本概念。</w:t>
      </w:r>
    </w:p>
    <w:p w14:paraId="0771AEE2">
      <w:pPr>
        <w:spacing w:line="260" w:lineRule="exact"/>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（二）逐步聚合</w:t>
      </w:r>
    </w:p>
    <w:p w14:paraId="70CF30AD">
      <w:pPr>
        <w:spacing w:line="260" w:lineRule="exact"/>
        <w:ind w:firstLine="360" w:firstLineChars="200"/>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熟练掌握逐步聚合的机理，掌握缩聚反应的副反应，能分析影响和控制线形缩聚物分子量及分子量分布的因素，掌握不同缩聚体系缩聚物分子量、反应程度的定量计算方法。理解体形缩聚物的形成特点，凝胶现象及凝胶点在体形缩聚中的重要意义，掌握两种预测凝胶点的方法并能进行计算。掌握重要的逐步聚合物的制备原理及聚合反应式。</w:t>
      </w:r>
    </w:p>
    <w:p w14:paraId="48FB8938">
      <w:pPr>
        <w:numPr>
          <w:ilvl w:val="0"/>
          <w:numId w:val="2"/>
        </w:numPr>
        <w:spacing w:line="260" w:lineRule="exact"/>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连锁聚合</w:t>
      </w:r>
    </w:p>
    <w:p w14:paraId="4FF340C6">
      <w:pPr>
        <w:spacing w:line="260" w:lineRule="exact"/>
        <w:ind w:firstLine="360" w:firstLineChars="200"/>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能够分析烯类单体进行聚合反应的能力及其对聚合机理的选择性。</w:t>
      </w:r>
    </w:p>
    <w:p w14:paraId="261EB1AA">
      <w:pPr>
        <w:spacing w:line="260" w:lineRule="exact"/>
        <w:ind w:firstLine="360" w:firstLineChars="200"/>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1、自由基聚合</w:t>
      </w:r>
    </w:p>
    <w:p w14:paraId="0B712EDF">
      <w:pPr>
        <w:spacing w:line="260" w:lineRule="exact"/>
        <w:ind w:firstLine="360" w:firstLineChars="200"/>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掌握自由基聚合机理、各类引发剂体系及相应引发机理，能够书写各基元反应式及聚合反应式。掌握自由基聚合微观动力学方程的建立条件及推导过程。能分析影响自由基聚合速率及分子量（动力学链长）的诸因素，并进行计算。掌握链转移反应对聚合度的影响，并能进行相关计算。掌握阻聚和缓聚的基本原理，并能书写反应式。</w:t>
      </w:r>
      <w:r>
        <w:rPr>
          <w:rFonts w:cs="Times New Roman"/>
          <w:color w:val="000000" w:themeColor="text1"/>
          <w:sz w:val="18"/>
          <w:szCs w:val="18"/>
          <w:highlight w:val="none"/>
          <w14:textFill>
            <w14:solidFill>
              <w14:schemeClr w14:val="tx1"/>
            </w14:solidFill>
          </w14:textFill>
        </w:rPr>
        <w:t xml:space="preserve"> </w:t>
      </w:r>
    </w:p>
    <w:p w14:paraId="1A2C2337">
      <w:pPr>
        <w:spacing w:line="260" w:lineRule="exact"/>
        <w:ind w:firstLine="360" w:firstLineChars="200"/>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2、自由基共聚合</w:t>
      </w:r>
    </w:p>
    <w:p w14:paraId="792926F3">
      <w:pPr>
        <w:spacing w:line="260" w:lineRule="exact"/>
        <w:ind w:firstLine="360" w:firstLineChars="200"/>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掌握有关二元共聚的基本概念，明确二元共聚的目的及意义。掌握二元共聚物组成微分方程的建立条件、推导过程，并能对</w:t>
      </w:r>
      <w:r>
        <w:rPr>
          <w:rFonts w:hint="eastAsia" w:cs="Times New Roman"/>
          <w:strike/>
          <w:color w:val="000000" w:themeColor="text1"/>
          <w:sz w:val="18"/>
          <w:szCs w:val="18"/>
          <w:highlight w:val="none"/>
          <w14:textFill>
            <w14:solidFill>
              <w14:schemeClr w14:val="tx1"/>
            </w14:solidFill>
          </w14:textFill>
        </w:rPr>
        <w:t>其</w:t>
      </w:r>
      <w:r>
        <w:rPr>
          <w:rFonts w:hint="eastAsia" w:cs="Times New Roman"/>
          <w:color w:val="000000" w:themeColor="text1"/>
          <w:sz w:val="18"/>
          <w:szCs w:val="18"/>
          <w:highlight w:val="none"/>
          <w14:textFill>
            <w14:solidFill>
              <w14:schemeClr w14:val="tx1"/>
            </w14:solidFill>
          </w14:textFill>
        </w:rPr>
        <w:t>共聚物组成进行分析计算，能画出典型二元共聚物组成曲线。对于给定的单体对，能分析其共聚类型、组成变化趋势及共聚物组成控制方法。能够进行二元共聚物微结构和链段序列分布的相应计算。对二元共聚，能分析单体和自由基的相对活性，理解Q-e概念。</w:t>
      </w:r>
    </w:p>
    <w:p w14:paraId="5B77C7F4">
      <w:pPr>
        <w:spacing w:line="260" w:lineRule="exact"/>
        <w:ind w:firstLine="360" w:firstLineChars="200"/>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3、离子聚合</w:t>
      </w:r>
    </w:p>
    <w:p w14:paraId="59521091">
      <w:pPr>
        <w:spacing w:line="260" w:lineRule="exact"/>
        <w:ind w:firstLine="360" w:firstLineChars="200"/>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掌握离子聚合的机理、引发体系及应用，了解活性聚合、活性聚合物。能定性分析离子聚合速率、聚合物立构规整性的影响因素。能够进行聚合度及聚合速率的计算。能够书写各基元反应式及聚合反应式。</w:t>
      </w:r>
    </w:p>
    <w:p w14:paraId="4048AA2A">
      <w:pPr>
        <w:spacing w:line="260" w:lineRule="exact"/>
        <w:ind w:firstLine="360" w:firstLineChars="200"/>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4、配位聚合</w:t>
      </w:r>
    </w:p>
    <w:p w14:paraId="5729C6F5">
      <w:pPr>
        <w:spacing w:line="260" w:lineRule="exact"/>
        <w:ind w:firstLine="360" w:firstLineChars="200"/>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掌握配位聚合机理、Z-N引发体系的构成，熟悉配位聚合过程。</w:t>
      </w:r>
    </w:p>
    <w:p w14:paraId="3BC4F8C9">
      <w:pPr>
        <w:spacing w:line="260" w:lineRule="exact"/>
        <w:ind w:firstLine="360" w:firstLineChars="200"/>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5、开环聚合</w:t>
      </w:r>
    </w:p>
    <w:p w14:paraId="55966306">
      <w:pPr>
        <w:spacing w:line="260" w:lineRule="exact"/>
        <w:ind w:firstLine="360" w:firstLineChars="200"/>
        <w:rPr>
          <w:rFonts w:cs="Times New Roman"/>
          <w:strike/>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掌握开环聚合的基础理论及聚合机理。能够书写开环聚合反应式，如三元环醚、三氧六环、己内酰胺、聚硅氧烷等。</w:t>
      </w:r>
    </w:p>
    <w:p w14:paraId="7CDBC964">
      <w:pPr>
        <w:spacing w:line="260" w:lineRule="exact"/>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（四）自由基聚合的聚合方法</w:t>
      </w:r>
    </w:p>
    <w:p w14:paraId="6778094C">
      <w:pPr>
        <w:spacing w:line="260" w:lineRule="exact"/>
        <w:ind w:firstLine="360" w:firstLineChars="200"/>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掌握不同聚合方法的体系组成及相关基础知识、优缺点及应用，掌握乳液聚合的机理及动力学。</w:t>
      </w:r>
    </w:p>
    <w:p w14:paraId="76C208D2">
      <w:pPr>
        <w:spacing w:line="260" w:lineRule="exact"/>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（五）聚合物的化学反应</w:t>
      </w:r>
    </w:p>
    <w:p w14:paraId="13E5E979">
      <w:pPr>
        <w:spacing w:line="260" w:lineRule="exact"/>
        <w:ind w:firstLine="360" w:firstLineChars="200"/>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了解聚合物化学反应的意义和特点，掌握影响聚合物化学反应的物理和化学因素。掌握接枝、嵌段、扩链、交联、降解和老化等重要聚合物化学反应过程。掌握聚合物结构对热降解机理的影响。能够书写各类聚合物的化学反应式。</w:t>
      </w:r>
    </w:p>
    <w:p w14:paraId="0E488F8B">
      <w:pPr>
        <w:pStyle w:val="2"/>
        <w:jc w:val="center"/>
        <w:rPr>
          <w:color w:val="000000" w:themeColor="text1"/>
          <w:sz w:val="36"/>
          <w:szCs w:val="36"/>
          <w:highlight w:val="none"/>
          <w14:textFill>
            <w14:solidFill>
              <w14:schemeClr w14:val="tx1"/>
            </w14:solidFill>
          </w14:textFill>
        </w:rPr>
      </w:pPr>
      <w:r>
        <w:rPr>
          <w:rFonts w:hint="eastAsia" w:cs="Times New Roman"/>
          <w:color w:val="000000" w:themeColor="text1"/>
          <w:sz w:val="36"/>
          <w:szCs w:val="36"/>
          <w:highlight w:val="none"/>
          <w14:textFill>
            <w14:solidFill>
              <w14:schemeClr w14:val="tx1"/>
            </w14:solidFill>
          </w14:textFill>
        </w:rPr>
        <w:t>《803</w:t>
      </w:r>
      <w:r>
        <w:rPr>
          <w:rFonts w:hint="eastAsia" w:cs="Times New Roman"/>
          <w:color w:val="000000" w:themeColor="text1"/>
          <w:sz w:val="36"/>
          <w:szCs w:val="36"/>
          <w:highlight w:val="none"/>
          <w:lang w:eastAsia="zh-CN"/>
          <w14:textFill>
            <w14:solidFill>
              <w14:schemeClr w14:val="tx1"/>
            </w14:solidFill>
          </w14:textFill>
        </w:rPr>
        <w:t>无机化学</w:t>
      </w:r>
      <w:r>
        <w:rPr>
          <w:rFonts w:hint="eastAsia" w:cs="Times New Roman"/>
          <w:color w:val="000000" w:themeColor="text1"/>
          <w:sz w:val="36"/>
          <w:szCs w:val="36"/>
          <w:highlight w:val="none"/>
          <w14:textFill>
            <w14:solidFill>
              <w14:schemeClr w14:val="tx1"/>
            </w14:solidFill>
          </w14:textFill>
        </w:rPr>
        <w:t>》</w:t>
      </w:r>
    </w:p>
    <w:p w14:paraId="56B816B8">
      <w:pPr>
        <w:rPr>
          <w:b/>
          <w:color w:val="000000" w:themeColor="text1"/>
          <w:sz w:val="18"/>
          <w:szCs w:val="28"/>
          <w:highlight w:val="none"/>
          <w14:textFill>
            <w14:solidFill>
              <w14:schemeClr w14:val="tx1"/>
            </w14:solidFill>
          </w14:textFill>
        </w:rPr>
      </w:pPr>
      <w:r>
        <w:rPr>
          <w:rFonts w:hint="eastAsia"/>
          <w:b/>
          <w:color w:val="000000" w:themeColor="text1"/>
          <w:sz w:val="18"/>
          <w:szCs w:val="28"/>
          <w:highlight w:val="none"/>
          <w14:textFill>
            <w14:solidFill>
              <w14:schemeClr w14:val="tx1"/>
            </w14:solidFill>
          </w14:textFill>
        </w:rPr>
        <w:t>参考书目：</w:t>
      </w:r>
    </w:p>
    <w:p w14:paraId="36B94B0C">
      <w:pPr>
        <w:ind w:firstLine="360" w:firstLineChars="200"/>
        <w:rPr>
          <w:rFonts w:hint="default" w:eastAsia="宋体"/>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14:textFill>
            <w14:solidFill>
              <w14:schemeClr w14:val="tx1"/>
            </w14:solidFill>
          </w14:textFill>
        </w:rPr>
        <w:t>《</w:t>
      </w:r>
      <w:r>
        <w:rPr>
          <w:rFonts w:hint="eastAsia"/>
          <w:color w:val="000000" w:themeColor="text1"/>
          <w:sz w:val="18"/>
          <w:szCs w:val="18"/>
          <w:highlight w:val="none"/>
          <w:lang w:val="en-US" w:eastAsia="zh-CN"/>
          <w14:textFill>
            <w14:solidFill>
              <w14:schemeClr w14:val="tx1"/>
            </w14:solidFill>
          </w14:textFill>
        </w:rPr>
        <w:t>无机化学</w:t>
      </w:r>
      <w:r>
        <w:rPr>
          <w:rFonts w:hint="eastAsia"/>
          <w:color w:val="000000" w:themeColor="text1"/>
          <w:sz w:val="18"/>
          <w:szCs w:val="18"/>
          <w:highlight w:val="none"/>
          <w14:textFill>
            <w14:solidFill>
              <w14:schemeClr w14:val="tx1"/>
            </w14:solidFill>
          </w14:textFill>
        </w:rPr>
        <w:t>》（第</w:t>
      </w:r>
      <w:r>
        <w:rPr>
          <w:rFonts w:hint="eastAsia"/>
          <w:color w:val="000000" w:themeColor="text1"/>
          <w:sz w:val="18"/>
          <w:szCs w:val="18"/>
          <w:highlight w:val="none"/>
          <w:lang w:val="en-US" w:eastAsia="zh-CN"/>
          <w14:textFill>
            <w14:solidFill>
              <w14:schemeClr w14:val="tx1"/>
            </w14:solidFill>
          </w14:textFill>
        </w:rPr>
        <w:t>六</w:t>
      </w:r>
      <w:r>
        <w:rPr>
          <w:rFonts w:hint="eastAsia"/>
          <w:color w:val="000000" w:themeColor="text1"/>
          <w:sz w:val="18"/>
          <w:szCs w:val="18"/>
          <w:highlight w:val="none"/>
          <w14:textFill>
            <w14:solidFill>
              <w14:schemeClr w14:val="tx1"/>
            </w14:solidFill>
          </w14:textFill>
        </w:rPr>
        <w:t>版）</w:t>
      </w:r>
      <w:r>
        <w:rPr>
          <w:rFonts w:hint="eastAsia"/>
          <w:color w:val="000000" w:themeColor="text1"/>
          <w:sz w:val="18"/>
          <w:szCs w:val="18"/>
          <w:highlight w:val="none"/>
          <w:lang w:val="en-US" w:eastAsia="zh-CN"/>
          <w14:textFill>
            <w14:solidFill>
              <w14:schemeClr w14:val="tx1"/>
            </w14:solidFill>
          </w14:textFill>
        </w:rPr>
        <w:t>大连理工大学无机化学教研室</w:t>
      </w:r>
      <w:r>
        <w:rPr>
          <w:rFonts w:hint="eastAsia"/>
          <w:color w:val="000000" w:themeColor="text1"/>
          <w:sz w:val="18"/>
          <w:szCs w:val="18"/>
          <w:highlight w:val="none"/>
          <w14:textFill>
            <w14:solidFill>
              <w14:schemeClr w14:val="tx1"/>
            </w14:solidFill>
          </w14:textFill>
        </w:rPr>
        <w:t>编著，</w:t>
      </w:r>
      <w:r>
        <w:rPr>
          <w:rFonts w:hint="eastAsia"/>
          <w:color w:val="000000" w:themeColor="text1"/>
          <w:sz w:val="18"/>
          <w:szCs w:val="18"/>
          <w:highlight w:val="none"/>
          <w:lang w:val="en-US" w:eastAsia="zh-CN"/>
          <w14:textFill>
            <w14:solidFill>
              <w14:schemeClr w14:val="tx1"/>
            </w14:solidFill>
          </w14:textFill>
        </w:rPr>
        <w:t>高等教育</w:t>
      </w:r>
      <w:r>
        <w:rPr>
          <w:rFonts w:hint="eastAsia"/>
          <w:color w:val="000000" w:themeColor="text1"/>
          <w:sz w:val="18"/>
          <w:szCs w:val="18"/>
          <w:highlight w:val="none"/>
          <w14:textFill>
            <w14:solidFill>
              <w14:schemeClr w14:val="tx1"/>
            </w14:solidFill>
          </w14:textFill>
        </w:rPr>
        <w:t>出版社，20</w:t>
      </w:r>
      <w:r>
        <w:rPr>
          <w:rFonts w:hint="eastAsia"/>
          <w:color w:val="000000" w:themeColor="text1"/>
          <w:sz w:val="18"/>
          <w:szCs w:val="18"/>
          <w:highlight w:val="none"/>
          <w:lang w:val="en-US" w:eastAsia="zh-CN"/>
          <w14:textFill>
            <w14:solidFill>
              <w14:schemeClr w14:val="tx1"/>
            </w14:solidFill>
          </w14:textFill>
        </w:rPr>
        <w:t>18年</w:t>
      </w:r>
    </w:p>
    <w:p w14:paraId="63F1AD66">
      <w:pPr>
        <w:ind w:firstLine="360" w:firstLineChars="200"/>
        <w:rPr>
          <w:rFonts w:hint="default" w:eastAsia="宋体"/>
          <w:color w:val="000000" w:themeColor="text1"/>
          <w:highlight w:val="none"/>
          <w:lang w:val="en-US" w:eastAsia="zh-CN"/>
          <w14:textFill>
            <w14:solidFill>
              <w14:schemeClr w14:val="tx1"/>
            </w14:solidFill>
          </w14:textFill>
        </w:rPr>
      </w:pPr>
      <w:r>
        <w:rPr>
          <w:rFonts w:hint="eastAsia"/>
          <w:color w:val="000000" w:themeColor="text1"/>
          <w:sz w:val="18"/>
          <w:szCs w:val="18"/>
          <w:highlight w:val="none"/>
          <w14:textFill>
            <w14:solidFill>
              <w14:schemeClr w14:val="tx1"/>
            </w14:solidFill>
          </w14:textFill>
        </w:rPr>
        <w:t>《</w:t>
      </w:r>
      <w:r>
        <w:rPr>
          <w:rFonts w:hint="eastAsia"/>
          <w:color w:val="000000" w:themeColor="text1"/>
          <w:sz w:val="18"/>
          <w:szCs w:val="18"/>
          <w:highlight w:val="none"/>
          <w:lang w:val="en-US" w:eastAsia="zh-CN"/>
          <w14:textFill>
            <w14:solidFill>
              <w14:schemeClr w14:val="tx1"/>
            </w14:solidFill>
          </w14:textFill>
        </w:rPr>
        <w:t>无机化学</w:t>
      </w:r>
      <w:r>
        <w:rPr>
          <w:rFonts w:hint="eastAsia"/>
          <w:color w:val="000000" w:themeColor="text1"/>
          <w:sz w:val="18"/>
          <w:szCs w:val="18"/>
          <w:highlight w:val="none"/>
          <w14:textFill>
            <w14:solidFill>
              <w14:schemeClr w14:val="tx1"/>
            </w14:solidFill>
          </w14:textFill>
        </w:rPr>
        <w:t>》（第</w:t>
      </w:r>
      <w:r>
        <w:rPr>
          <w:rFonts w:hint="eastAsia"/>
          <w:color w:val="000000" w:themeColor="text1"/>
          <w:sz w:val="18"/>
          <w:szCs w:val="18"/>
          <w:highlight w:val="none"/>
          <w:lang w:val="en-US" w:eastAsia="zh-CN"/>
          <w14:textFill>
            <w14:solidFill>
              <w14:schemeClr w14:val="tx1"/>
            </w14:solidFill>
          </w14:textFill>
        </w:rPr>
        <w:t>五</w:t>
      </w:r>
      <w:r>
        <w:rPr>
          <w:rFonts w:hint="eastAsia"/>
          <w:color w:val="000000" w:themeColor="text1"/>
          <w:sz w:val="18"/>
          <w:szCs w:val="18"/>
          <w:highlight w:val="none"/>
          <w14:textFill>
            <w14:solidFill>
              <w14:schemeClr w14:val="tx1"/>
            </w14:solidFill>
          </w14:textFill>
        </w:rPr>
        <w:t>版）</w:t>
      </w:r>
      <w:r>
        <w:rPr>
          <w:rFonts w:hint="eastAsia"/>
          <w:color w:val="000000" w:themeColor="text1"/>
          <w:sz w:val="18"/>
          <w:szCs w:val="18"/>
          <w:highlight w:val="none"/>
          <w:lang w:val="en-US" w:eastAsia="zh-CN"/>
          <w14:textFill>
            <w14:solidFill>
              <w14:schemeClr w14:val="tx1"/>
            </w14:solidFill>
          </w14:textFill>
        </w:rPr>
        <w:t>北京师范大学、华中师范大学、南京师范大学编，高等教育</w:t>
      </w:r>
      <w:r>
        <w:rPr>
          <w:rFonts w:hint="eastAsia"/>
          <w:color w:val="000000" w:themeColor="text1"/>
          <w:sz w:val="18"/>
          <w:szCs w:val="18"/>
          <w:highlight w:val="none"/>
          <w14:textFill>
            <w14:solidFill>
              <w14:schemeClr w14:val="tx1"/>
            </w14:solidFill>
          </w14:textFill>
        </w:rPr>
        <w:t>出版社，20</w:t>
      </w:r>
      <w:r>
        <w:rPr>
          <w:rFonts w:hint="eastAsia"/>
          <w:color w:val="000000" w:themeColor="text1"/>
          <w:sz w:val="18"/>
          <w:szCs w:val="18"/>
          <w:highlight w:val="none"/>
          <w:lang w:val="en-US" w:eastAsia="zh-CN"/>
          <w14:textFill>
            <w14:solidFill>
              <w14:schemeClr w14:val="tx1"/>
            </w14:solidFill>
          </w14:textFill>
        </w:rPr>
        <w:t>21年</w:t>
      </w:r>
    </w:p>
    <w:p w14:paraId="1DE837C4">
      <w:pPr>
        <w:rPr>
          <w:b/>
          <w:color w:val="000000" w:themeColor="text1"/>
          <w:sz w:val="18"/>
          <w:szCs w:val="28"/>
          <w:highlight w:val="none"/>
          <w14:textFill>
            <w14:solidFill>
              <w14:schemeClr w14:val="tx1"/>
            </w14:solidFill>
          </w14:textFill>
        </w:rPr>
      </w:pPr>
      <w:r>
        <w:rPr>
          <w:rFonts w:hint="eastAsia"/>
          <w:b/>
          <w:color w:val="000000" w:themeColor="text1"/>
          <w:sz w:val="18"/>
          <w:szCs w:val="28"/>
          <w:highlight w:val="none"/>
          <w14:textFill>
            <w14:solidFill>
              <w14:schemeClr w14:val="tx1"/>
            </w14:solidFill>
          </w14:textFill>
        </w:rPr>
        <w:t>一、考试要求</w:t>
      </w:r>
    </w:p>
    <w:p w14:paraId="7787DDEE">
      <w:pPr>
        <w:ind w:firstLine="270" w:firstLineChars="150"/>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要求考生掌握</w:t>
      </w:r>
      <w:r>
        <w:rPr>
          <w:rFonts w:hint="eastAsia"/>
          <w:color w:val="000000" w:themeColor="text1"/>
          <w:sz w:val="18"/>
          <w:szCs w:val="18"/>
          <w:highlight w:val="none"/>
          <w:lang w:val="en-US" w:eastAsia="zh-CN"/>
          <w14:textFill>
            <w14:solidFill>
              <w14:schemeClr w14:val="tx1"/>
            </w14:solidFill>
          </w14:textFill>
        </w:rPr>
        <w:t>无机</w:t>
      </w:r>
      <w:r>
        <w:rPr>
          <w:rFonts w:hint="eastAsia"/>
          <w:color w:val="000000" w:themeColor="text1"/>
          <w:sz w:val="18"/>
          <w:szCs w:val="18"/>
          <w:highlight w:val="none"/>
          <w14:textFill>
            <w14:solidFill>
              <w14:schemeClr w14:val="tx1"/>
            </w14:solidFill>
          </w14:textFill>
        </w:rPr>
        <w:t>化学课程中的基本概念、方法和原理，能够</w:t>
      </w:r>
      <w:r>
        <w:rPr>
          <w:rFonts w:hint="eastAsia"/>
          <w:color w:val="000000" w:themeColor="text1"/>
          <w:sz w:val="18"/>
          <w:szCs w:val="18"/>
          <w:highlight w:val="none"/>
          <w:lang w:val="en-US" w:eastAsia="zh-CN"/>
          <w14:textFill>
            <w14:solidFill>
              <w14:schemeClr w14:val="tx1"/>
            </w14:solidFill>
          </w14:textFill>
        </w:rPr>
        <w:t>运</w:t>
      </w:r>
      <w:r>
        <w:rPr>
          <w:rFonts w:hint="eastAsia"/>
          <w:color w:val="000000" w:themeColor="text1"/>
          <w:sz w:val="18"/>
          <w:szCs w:val="18"/>
          <w:highlight w:val="none"/>
          <w14:textFill>
            <w14:solidFill>
              <w14:schemeClr w14:val="tx1"/>
            </w14:solidFill>
          </w14:textFill>
        </w:rPr>
        <w:t>用</w:t>
      </w:r>
      <w:r>
        <w:rPr>
          <w:rFonts w:hint="eastAsia"/>
          <w:color w:val="000000" w:themeColor="text1"/>
          <w:sz w:val="18"/>
          <w:szCs w:val="18"/>
          <w:highlight w:val="none"/>
          <w:lang w:val="en-US" w:eastAsia="zh-CN"/>
          <w14:textFill>
            <w14:solidFill>
              <w14:schemeClr w14:val="tx1"/>
            </w14:solidFill>
          </w14:textFill>
        </w:rPr>
        <w:t>无机</w:t>
      </w:r>
      <w:r>
        <w:rPr>
          <w:rFonts w:hint="eastAsia"/>
          <w:color w:val="000000" w:themeColor="text1"/>
          <w:sz w:val="18"/>
          <w:szCs w:val="18"/>
          <w:highlight w:val="none"/>
          <w14:textFill>
            <w14:solidFill>
              <w14:schemeClr w14:val="tx1"/>
            </w14:solidFill>
          </w14:textFill>
        </w:rPr>
        <w:t>化学的相关</w:t>
      </w:r>
      <w:r>
        <w:rPr>
          <w:color w:val="000000" w:themeColor="text1"/>
          <w:sz w:val="18"/>
          <w:szCs w:val="18"/>
          <w:highlight w:val="none"/>
          <w14:textFill>
            <w14:solidFill>
              <w14:schemeClr w14:val="tx1"/>
            </w14:solidFill>
          </w14:textFill>
        </w:rPr>
        <w:t>知识</w:t>
      </w:r>
      <w:r>
        <w:rPr>
          <w:rFonts w:hint="eastAsia"/>
          <w:color w:val="000000" w:themeColor="text1"/>
          <w:sz w:val="18"/>
          <w:szCs w:val="18"/>
          <w:highlight w:val="none"/>
          <w14:textFill>
            <w14:solidFill>
              <w14:schemeClr w14:val="tx1"/>
            </w14:solidFill>
          </w14:textFill>
        </w:rPr>
        <w:t>来分析和</w:t>
      </w:r>
      <w:r>
        <w:rPr>
          <w:rFonts w:hint="eastAsia"/>
          <w:color w:val="000000" w:themeColor="text1"/>
          <w:sz w:val="18"/>
          <w:szCs w:val="18"/>
          <w:highlight w:val="none"/>
          <w:lang w:val="en-US" w:eastAsia="zh-CN"/>
          <w14:textFill>
            <w14:solidFill>
              <w14:schemeClr w14:val="tx1"/>
            </w14:solidFill>
          </w14:textFill>
        </w:rPr>
        <w:t>解决</w:t>
      </w:r>
      <w:r>
        <w:rPr>
          <w:rFonts w:hint="eastAsia"/>
          <w:color w:val="000000" w:themeColor="text1"/>
          <w:sz w:val="18"/>
          <w:szCs w:val="18"/>
          <w:highlight w:val="none"/>
          <w14:textFill>
            <w14:solidFill>
              <w14:schemeClr w14:val="tx1"/>
            </w14:solidFill>
          </w14:textFill>
        </w:rPr>
        <w:t>问题，具备综合运用所学</w:t>
      </w:r>
      <w:r>
        <w:rPr>
          <w:rFonts w:hint="eastAsia"/>
          <w:color w:val="000000" w:themeColor="text1"/>
          <w:sz w:val="18"/>
          <w:szCs w:val="18"/>
          <w:highlight w:val="none"/>
          <w:lang w:val="en-US" w:eastAsia="zh-CN"/>
          <w14:textFill>
            <w14:solidFill>
              <w14:schemeClr w14:val="tx1"/>
            </w14:solidFill>
          </w14:textFill>
        </w:rPr>
        <w:t>化学</w:t>
      </w:r>
      <w:r>
        <w:rPr>
          <w:rFonts w:hint="eastAsia"/>
          <w:color w:val="000000" w:themeColor="text1"/>
          <w:sz w:val="18"/>
          <w:szCs w:val="18"/>
          <w:highlight w:val="none"/>
          <w14:textFill>
            <w14:solidFill>
              <w14:schemeClr w14:val="tx1"/>
            </w14:solidFill>
          </w14:textFill>
        </w:rPr>
        <w:t>知识解决实际问题的能力。</w:t>
      </w:r>
    </w:p>
    <w:p w14:paraId="6F60F838">
      <w:pPr>
        <w:rPr>
          <w:b/>
          <w:color w:val="000000" w:themeColor="text1"/>
          <w:sz w:val="18"/>
          <w:szCs w:val="28"/>
          <w:highlight w:val="none"/>
          <w14:textFill>
            <w14:solidFill>
              <w14:schemeClr w14:val="tx1"/>
            </w14:solidFill>
          </w14:textFill>
        </w:rPr>
      </w:pPr>
      <w:r>
        <w:rPr>
          <w:rFonts w:hint="eastAsia"/>
          <w:b/>
          <w:color w:val="000000" w:themeColor="text1"/>
          <w:sz w:val="18"/>
          <w:szCs w:val="28"/>
          <w:highlight w:val="none"/>
          <w14:textFill>
            <w14:solidFill>
              <w14:schemeClr w14:val="tx1"/>
            </w14:solidFill>
          </w14:textFill>
        </w:rPr>
        <w:t>二、考试内容</w:t>
      </w:r>
    </w:p>
    <w:p w14:paraId="528B2CB1">
      <w:pPr>
        <w:ind w:firstLine="424" w:firstLineChars="236"/>
        <w:rPr>
          <w:rFonts w:hint="eastAsia"/>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14:textFill>
            <w14:solidFill>
              <w14:schemeClr w14:val="tx1"/>
            </w14:solidFill>
          </w14:textFill>
        </w:rPr>
        <w:t>（一）热</w:t>
      </w:r>
      <w:r>
        <w:rPr>
          <w:rFonts w:hint="eastAsia"/>
          <w:color w:val="000000" w:themeColor="text1"/>
          <w:sz w:val="18"/>
          <w:szCs w:val="18"/>
          <w:highlight w:val="none"/>
          <w:lang w:val="en-US" w:eastAsia="zh-CN"/>
          <w14:textFill>
            <w14:solidFill>
              <w14:schemeClr w14:val="tx1"/>
            </w14:solidFill>
          </w14:textFill>
        </w:rPr>
        <w:t>化</w:t>
      </w:r>
      <w:r>
        <w:rPr>
          <w:rFonts w:hint="eastAsia"/>
          <w:color w:val="000000" w:themeColor="text1"/>
          <w:sz w:val="18"/>
          <w:szCs w:val="18"/>
          <w:highlight w:val="none"/>
          <w14:textFill>
            <w14:solidFill>
              <w14:schemeClr w14:val="tx1"/>
            </w14:solidFill>
          </w14:textFill>
        </w:rPr>
        <w:t>学</w:t>
      </w:r>
      <w:r>
        <w:rPr>
          <w:rFonts w:hint="eastAsia"/>
          <w:color w:val="000000" w:themeColor="text1"/>
          <w:sz w:val="18"/>
          <w:szCs w:val="18"/>
          <w:highlight w:val="none"/>
          <w:lang w:val="en-US" w:eastAsia="zh-CN"/>
          <w14:textFill>
            <w14:solidFill>
              <w14:schemeClr w14:val="tx1"/>
            </w14:solidFill>
          </w14:textFill>
        </w:rPr>
        <w:t>及化学平衡</w:t>
      </w:r>
    </w:p>
    <w:p w14:paraId="0000ED54">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考试内容</w:t>
      </w:r>
    </w:p>
    <w:p w14:paraId="1DA12456">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w:t>
      </w:r>
      <w:r>
        <w:rPr>
          <w:rFonts w:hint="eastAsia"/>
          <w:color w:val="000000" w:themeColor="text1"/>
          <w:sz w:val="18"/>
          <w:szCs w:val="18"/>
          <w:highlight w:val="none"/>
          <w:lang w:val="en-US" w:eastAsia="zh-CN"/>
          <w14:textFill>
            <w14:solidFill>
              <w14:schemeClr w14:val="tx1"/>
            </w14:solidFill>
          </w14:textFill>
        </w:rPr>
        <w:t>化学反应反应热的计算</w:t>
      </w:r>
      <w:r>
        <w:rPr>
          <w:rFonts w:hint="eastAsia"/>
          <w:color w:val="000000" w:themeColor="text1"/>
          <w:sz w:val="18"/>
          <w:szCs w:val="18"/>
          <w:highlight w:val="none"/>
          <w14:textFill>
            <w14:solidFill>
              <w14:schemeClr w14:val="tx1"/>
            </w14:solidFill>
          </w14:textFill>
        </w:rPr>
        <w:t>、</w:t>
      </w:r>
      <w:r>
        <w:rPr>
          <w:rFonts w:hint="eastAsia"/>
          <w:color w:val="000000" w:themeColor="text1"/>
          <w:sz w:val="18"/>
          <w:szCs w:val="18"/>
          <w:highlight w:val="none"/>
          <w:lang w:val="en-US" w:eastAsia="zh-CN"/>
          <w14:textFill>
            <w14:solidFill>
              <w14:schemeClr w14:val="tx1"/>
            </w14:solidFill>
          </w14:textFill>
        </w:rPr>
        <w:t>盖斯定律</w:t>
      </w:r>
      <w:r>
        <w:rPr>
          <w:rFonts w:hint="eastAsia"/>
          <w:bCs/>
          <w:color w:val="000000" w:themeColor="text1"/>
          <w:sz w:val="18"/>
          <w:szCs w:val="18"/>
          <w:highlight w:val="none"/>
          <w14:textFill>
            <w14:solidFill>
              <w14:schemeClr w14:val="tx1"/>
            </w14:solidFill>
          </w14:textFill>
        </w:rPr>
        <w:t>；</w:t>
      </w:r>
    </w:p>
    <w:p w14:paraId="32E5A0A9">
      <w:pPr>
        <w:ind w:firstLine="450" w:firstLineChars="250"/>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2、</w:t>
      </w:r>
      <w:r>
        <w:rPr>
          <w:rFonts w:hint="eastAsia"/>
          <w:color w:val="000000" w:themeColor="text1"/>
          <w:sz w:val="18"/>
          <w:szCs w:val="18"/>
          <w:highlight w:val="none"/>
          <w:lang w:val="en-US" w:eastAsia="zh-CN"/>
          <w14:textFill>
            <w14:solidFill>
              <w14:schemeClr w14:val="tx1"/>
            </w14:solidFill>
          </w14:textFill>
        </w:rPr>
        <w:t>状态函数（U、H、S、G）的性质</w:t>
      </w:r>
      <w:r>
        <w:rPr>
          <w:rFonts w:hint="eastAsia"/>
          <w:color w:val="000000" w:themeColor="text1"/>
          <w:sz w:val="18"/>
          <w:szCs w:val="18"/>
          <w:highlight w:val="none"/>
          <w14:textFill>
            <w14:solidFill>
              <w14:schemeClr w14:val="tx1"/>
            </w14:solidFill>
          </w14:textFill>
        </w:rPr>
        <w:t>；</w:t>
      </w:r>
    </w:p>
    <w:p w14:paraId="0676486B">
      <w:pPr>
        <w:ind w:firstLine="450" w:firstLineChars="250"/>
        <w:rPr>
          <w:rFonts w:hint="eastAsia"/>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3、</w:t>
      </w:r>
      <w:r>
        <w:rPr>
          <w:rFonts w:hint="eastAsia"/>
          <w:color w:val="000000" w:themeColor="text1"/>
          <w:sz w:val="18"/>
          <w:szCs w:val="18"/>
          <w:highlight w:val="none"/>
          <w:lang w:val="en-US" w:eastAsia="zh-CN"/>
          <w14:textFill>
            <w14:solidFill>
              <w14:schemeClr w14:val="tx1"/>
            </w14:solidFill>
          </w14:textFill>
        </w:rPr>
        <w:t>标准平衡常数的计算及应用；</w:t>
      </w:r>
    </w:p>
    <w:p w14:paraId="6DAB5E91">
      <w:pPr>
        <w:ind w:firstLine="450" w:firstLineChars="250"/>
        <w:rPr>
          <w:rFonts w:hint="eastAsia"/>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4、反应商判据讨论化学平衡的移动；</w:t>
      </w:r>
    </w:p>
    <w:p w14:paraId="127135F2">
      <w:pPr>
        <w:ind w:firstLine="450" w:firstLineChars="250"/>
        <w:rPr>
          <w:rFonts w:hint="default"/>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5、热力学第一、第二、第三定律；</w:t>
      </w:r>
    </w:p>
    <w:p w14:paraId="1FCC7A75">
      <w:pPr>
        <w:ind w:firstLine="450" w:firstLineChars="250"/>
        <w:rPr>
          <w:color w:val="000000" w:themeColor="text1"/>
          <w:sz w:val="18"/>
          <w:szCs w:val="18"/>
          <w:highlight w:val="none"/>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6</w:t>
      </w:r>
      <w:r>
        <w:rPr>
          <w:rFonts w:hint="eastAsia"/>
          <w:color w:val="000000" w:themeColor="text1"/>
          <w:sz w:val="18"/>
          <w:szCs w:val="18"/>
          <w:highlight w:val="none"/>
          <w14:textFill>
            <w14:solidFill>
              <w14:schemeClr w14:val="tx1"/>
            </w14:solidFill>
          </w14:textFill>
        </w:rPr>
        <w:t>、</w:t>
      </w:r>
      <w:r>
        <w:rPr>
          <w:rFonts w:hint="eastAsia"/>
          <w:color w:val="000000" w:themeColor="text1"/>
          <w:sz w:val="18"/>
          <w:szCs w:val="18"/>
          <w:highlight w:val="none"/>
          <w:lang w:val="en-US" w:eastAsia="zh-CN"/>
          <w14:textFill>
            <w14:solidFill>
              <w14:schemeClr w14:val="tx1"/>
            </w14:solidFill>
          </w14:textFill>
        </w:rPr>
        <w:t>不同条件下反应的吉布斯自由能的计算、反应方向的判断</w:t>
      </w:r>
      <w:r>
        <w:rPr>
          <w:rFonts w:hint="eastAsia"/>
          <w:color w:val="000000" w:themeColor="text1"/>
          <w:sz w:val="18"/>
          <w:szCs w:val="18"/>
          <w:highlight w:val="none"/>
          <w14:textFill>
            <w14:solidFill>
              <w14:schemeClr w14:val="tx1"/>
            </w14:solidFill>
          </w14:textFill>
        </w:rPr>
        <w:t>。</w:t>
      </w:r>
    </w:p>
    <w:p w14:paraId="52B0D3F8">
      <w:pPr>
        <w:ind w:firstLine="424" w:firstLineChars="236"/>
        <w:rPr>
          <w:rFonts w:hint="eastAsia"/>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14:textFill>
            <w14:solidFill>
              <w14:schemeClr w14:val="tx1"/>
            </w14:solidFill>
          </w14:textFill>
        </w:rPr>
        <w:t>（二）</w:t>
      </w:r>
      <w:r>
        <w:rPr>
          <w:rFonts w:hint="eastAsia"/>
          <w:color w:val="000000" w:themeColor="text1"/>
          <w:sz w:val="18"/>
          <w:szCs w:val="18"/>
          <w:highlight w:val="none"/>
          <w:lang w:val="en-US" w:eastAsia="zh-CN"/>
          <w14:textFill>
            <w14:solidFill>
              <w14:schemeClr w14:val="tx1"/>
            </w14:solidFill>
          </w14:textFill>
        </w:rPr>
        <w:t>动力学</w:t>
      </w:r>
    </w:p>
    <w:p w14:paraId="7CBF4CDE">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考试内容</w:t>
      </w:r>
    </w:p>
    <w:p w14:paraId="6E0B6C4F">
      <w:pPr>
        <w:numPr>
          <w:ilvl w:val="0"/>
          <w:numId w:val="3"/>
        </w:numPr>
        <w:ind w:firstLine="450" w:firstLineChars="250"/>
        <w:rPr>
          <w:rFonts w:hint="eastAsia"/>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浓度对反应速率的影响、不同反应级数下的反应速率方程；</w:t>
      </w:r>
    </w:p>
    <w:p w14:paraId="74AA6F1A">
      <w:pPr>
        <w:numPr>
          <w:ilvl w:val="0"/>
          <w:numId w:val="3"/>
        </w:numPr>
        <w:ind w:firstLine="450" w:firstLineChars="250"/>
        <w:rPr>
          <w:color w:val="000000" w:themeColor="text1"/>
          <w:sz w:val="18"/>
          <w:szCs w:val="18"/>
          <w:highlight w:val="none"/>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温度对反应速率的影响、阿伦尼乌斯方程的计算</w:t>
      </w:r>
      <w:r>
        <w:rPr>
          <w:rFonts w:hint="eastAsia"/>
          <w:color w:val="000000" w:themeColor="text1"/>
          <w:sz w:val="18"/>
          <w:szCs w:val="18"/>
          <w:highlight w:val="none"/>
          <w14:textFill>
            <w14:solidFill>
              <w14:schemeClr w14:val="tx1"/>
            </w14:solidFill>
          </w14:textFill>
        </w:rPr>
        <w:t>；</w:t>
      </w:r>
    </w:p>
    <w:p w14:paraId="07A65CB8">
      <w:pPr>
        <w:ind w:firstLine="450" w:firstLineChars="250"/>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2、</w:t>
      </w:r>
      <w:r>
        <w:rPr>
          <w:rFonts w:hint="eastAsia"/>
          <w:color w:val="000000" w:themeColor="text1"/>
          <w:sz w:val="18"/>
          <w:szCs w:val="18"/>
          <w:highlight w:val="none"/>
          <w:lang w:val="en-US" w:eastAsia="zh-CN"/>
          <w14:textFill>
            <w14:solidFill>
              <w14:schemeClr w14:val="tx1"/>
            </w14:solidFill>
          </w14:textFill>
        </w:rPr>
        <w:t>碰撞理论及过渡态理论</w:t>
      </w:r>
      <w:r>
        <w:rPr>
          <w:rFonts w:hint="eastAsia"/>
          <w:color w:val="000000" w:themeColor="text1"/>
          <w:sz w:val="18"/>
          <w:szCs w:val="18"/>
          <w:highlight w:val="none"/>
          <w14:textFill>
            <w14:solidFill>
              <w14:schemeClr w14:val="tx1"/>
            </w14:solidFill>
          </w14:textFill>
        </w:rPr>
        <w:t>。</w:t>
      </w:r>
    </w:p>
    <w:p w14:paraId="69143D6F">
      <w:pPr>
        <w:ind w:firstLine="450" w:firstLineChars="250"/>
        <w:rPr>
          <w:rFonts w:hint="default" w:eastAsia="宋体"/>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14:textFill>
            <w14:solidFill>
              <w14:schemeClr w14:val="tx1"/>
            </w14:solidFill>
          </w14:textFill>
        </w:rPr>
        <w:t>（三）</w:t>
      </w:r>
      <w:r>
        <w:rPr>
          <w:rFonts w:hint="eastAsia"/>
          <w:color w:val="000000" w:themeColor="text1"/>
          <w:sz w:val="18"/>
          <w:szCs w:val="18"/>
          <w:highlight w:val="none"/>
          <w:lang w:val="en-US" w:eastAsia="zh-CN"/>
          <w14:textFill>
            <w14:solidFill>
              <w14:schemeClr w14:val="tx1"/>
            </w14:solidFill>
          </w14:textFill>
        </w:rPr>
        <w:t>酸碱平衡、沉淀溶解平衡</w:t>
      </w:r>
    </w:p>
    <w:p w14:paraId="2FAB15F6">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考试内容</w:t>
      </w:r>
    </w:p>
    <w:p w14:paraId="6288087C">
      <w:pPr>
        <w:ind w:firstLine="450" w:firstLineChars="250"/>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w:t>
      </w:r>
      <w:r>
        <w:rPr>
          <w:rFonts w:hint="eastAsia"/>
          <w:color w:val="000000" w:themeColor="text1"/>
          <w:sz w:val="18"/>
          <w:szCs w:val="18"/>
          <w:highlight w:val="none"/>
          <w:lang w:val="en-US" w:eastAsia="zh-CN"/>
          <w14:textFill>
            <w14:solidFill>
              <w14:schemeClr w14:val="tx1"/>
            </w14:solidFill>
          </w14:textFill>
        </w:rPr>
        <w:t>酸碱质子理论及酸碱电子理论</w:t>
      </w:r>
      <w:r>
        <w:rPr>
          <w:rFonts w:hint="eastAsia"/>
          <w:color w:val="000000" w:themeColor="text1"/>
          <w:sz w:val="18"/>
          <w:szCs w:val="18"/>
          <w:highlight w:val="none"/>
          <w14:textFill>
            <w14:solidFill>
              <w14:schemeClr w14:val="tx1"/>
            </w14:solidFill>
          </w14:textFill>
        </w:rPr>
        <w:t>；</w:t>
      </w:r>
    </w:p>
    <w:p w14:paraId="047EFA25">
      <w:pPr>
        <w:ind w:firstLine="450" w:firstLineChars="250"/>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2、</w:t>
      </w:r>
      <w:r>
        <w:rPr>
          <w:rFonts w:hint="eastAsia"/>
          <w:color w:val="000000" w:themeColor="text1"/>
          <w:sz w:val="18"/>
          <w:szCs w:val="18"/>
          <w:highlight w:val="none"/>
          <w:lang w:val="en-US" w:eastAsia="zh-CN"/>
          <w14:textFill>
            <w14:solidFill>
              <w14:schemeClr w14:val="tx1"/>
            </w14:solidFill>
          </w14:textFill>
        </w:rPr>
        <w:t>各种酸溶液、碱溶液、盐溶液、缓冲溶液中的pH值计算</w:t>
      </w:r>
      <w:r>
        <w:rPr>
          <w:rFonts w:hint="eastAsia"/>
          <w:color w:val="000000" w:themeColor="text1"/>
          <w:sz w:val="18"/>
          <w:szCs w:val="18"/>
          <w:highlight w:val="none"/>
          <w14:textFill>
            <w14:solidFill>
              <w14:schemeClr w14:val="tx1"/>
            </w14:solidFill>
          </w14:textFill>
        </w:rPr>
        <w:t>；</w:t>
      </w:r>
    </w:p>
    <w:p w14:paraId="2FA7C0F7">
      <w:pPr>
        <w:ind w:firstLine="450" w:firstLineChars="250"/>
        <w:rPr>
          <w:color w:val="000000" w:themeColor="text1"/>
          <w:sz w:val="18"/>
          <w:szCs w:val="18"/>
          <w:highlight w:val="none"/>
          <w14:textFill>
            <w14:solidFill>
              <w14:schemeClr w14:val="tx1"/>
            </w14:solidFill>
          </w14:textFill>
        </w:rPr>
      </w:pPr>
      <w:r>
        <w:rPr>
          <w:color w:val="000000" w:themeColor="text1"/>
          <w:sz w:val="18"/>
          <w:szCs w:val="18"/>
          <w:highlight w:val="none"/>
          <w14:textFill>
            <w14:solidFill>
              <w14:schemeClr w14:val="tx1"/>
            </w14:solidFill>
          </w14:textFill>
        </w:rPr>
        <w:t>3</w:t>
      </w:r>
      <w:r>
        <w:rPr>
          <w:rFonts w:hint="eastAsia"/>
          <w:color w:val="000000" w:themeColor="text1"/>
          <w:sz w:val="18"/>
          <w:szCs w:val="18"/>
          <w:highlight w:val="none"/>
          <w14:textFill>
            <w14:solidFill>
              <w14:schemeClr w14:val="tx1"/>
            </w14:solidFill>
          </w14:textFill>
        </w:rPr>
        <w:t>、</w:t>
      </w:r>
      <w:r>
        <w:rPr>
          <w:rFonts w:hint="eastAsia"/>
          <w:color w:val="000000" w:themeColor="text1"/>
          <w:sz w:val="18"/>
          <w:szCs w:val="18"/>
          <w:highlight w:val="none"/>
          <w:lang w:val="en-US" w:eastAsia="zh-CN"/>
          <w14:textFill>
            <w14:solidFill>
              <w14:schemeClr w14:val="tx1"/>
            </w14:solidFill>
          </w14:textFill>
        </w:rPr>
        <w:t>溶解度和溶度积的换算</w:t>
      </w:r>
      <w:r>
        <w:rPr>
          <w:rFonts w:hint="eastAsia"/>
          <w:color w:val="000000" w:themeColor="text1"/>
          <w:sz w:val="18"/>
          <w:szCs w:val="18"/>
          <w:highlight w:val="none"/>
          <w14:textFill>
            <w14:solidFill>
              <w14:schemeClr w14:val="tx1"/>
            </w14:solidFill>
          </w14:textFill>
        </w:rPr>
        <w:t>；</w:t>
      </w:r>
    </w:p>
    <w:p w14:paraId="6054CFBE">
      <w:pPr>
        <w:ind w:firstLine="450" w:firstLineChars="250"/>
        <w:rPr>
          <w:rFonts w:hint="eastAsia"/>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14:textFill>
            <w14:solidFill>
              <w14:schemeClr w14:val="tx1"/>
            </w14:solidFill>
          </w14:textFill>
        </w:rPr>
        <w:t>4、</w:t>
      </w:r>
      <w:r>
        <w:rPr>
          <w:rFonts w:hint="eastAsia"/>
          <w:color w:val="000000" w:themeColor="text1"/>
          <w:sz w:val="18"/>
          <w:szCs w:val="18"/>
          <w:highlight w:val="none"/>
          <w:lang w:val="en-US" w:eastAsia="zh-CN"/>
          <w14:textFill>
            <w14:solidFill>
              <w14:schemeClr w14:val="tx1"/>
            </w14:solidFill>
          </w14:textFill>
        </w:rPr>
        <w:t>同离子效应及盐效应；</w:t>
      </w:r>
    </w:p>
    <w:p w14:paraId="67981830">
      <w:pPr>
        <w:ind w:firstLine="450" w:firstLineChars="250"/>
        <w:rPr>
          <w:rFonts w:hint="eastAsia"/>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5、溶度积规则的计算，计算pH值对沉淀溶解平衡的影响；</w:t>
      </w:r>
    </w:p>
    <w:p w14:paraId="78927412">
      <w:pPr>
        <w:ind w:firstLine="450" w:firstLineChars="250"/>
        <w:rPr>
          <w:color w:val="000000" w:themeColor="text1"/>
          <w:sz w:val="18"/>
          <w:szCs w:val="18"/>
          <w:highlight w:val="none"/>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6、分步沉淀和沉淀转化的计算</w:t>
      </w:r>
      <w:r>
        <w:rPr>
          <w:rFonts w:hint="eastAsia"/>
          <w:color w:val="000000" w:themeColor="text1"/>
          <w:sz w:val="18"/>
          <w:szCs w:val="18"/>
          <w:highlight w:val="none"/>
          <w14:textFill>
            <w14:solidFill>
              <w14:schemeClr w14:val="tx1"/>
            </w14:solidFill>
          </w14:textFill>
        </w:rPr>
        <w:t>。</w:t>
      </w:r>
    </w:p>
    <w:p w14:paraId="3CCCC54D">
      <w:pPr>
        <w:ind w:firstLine="450" w:firstLineChars="250"/>
        <w:rPr>
          <w:rFonts w:hint="eastAsia" w:eastAsia="宋体"/>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14:textFill>
            <w14:solidFill>
              <w14:schemeClr w14:val="tx1"/>
            </w14:solidFill>
          </w14:textFill>
        </w:rPr>
        <w:t>（</w:t>
      </w:r>
      <w:r>
        <w:rPr>
          <w:rFonts w:hint="eastAsia"/>
          <w:color w:val="000000" w:themeColor="text1"/>
          <w:sz w:val="18"/>
          <w:szCs w:val="18"/>
          <w:highlight w:val="none"/>
          <w:lang w:val="en-US" w:eastAsia="zh-CN"/>
          <w14:textFill>
            <w14:solidFill>
              <w14:schemeClr w14:val="tx1"/>
            </w14:solidFill>
          </w14:textFill>
        </w:rPr>
        <w:t>四</w:t>
      </w:r>
      <w:r>
        <w:rPr>
          <w:rFonts w:hint="eastAsia"/>
          <w:color w:val="000000" w:themeColor="text1"/>
          <w:sz w:val="18"/>
          <w:szCs w:val="18"/>
          <w:highlight w:val="none"/>
          <w14:textFill>
            <w14:solidFill>
              <w14:schemeClr w14:val="tx1"/>
            </w14:solidFill>
          </w14:textFill>
        </w:rPr>
        <w:t>）</w:t>
      </w:r>
      <w:r>
        <w:rPr>
          <w:rFonts w:hint="eastAsia"/>
          <w:color w:val="000000" w:themeColor="text1"/>
          <w:sz w:val="18"/>
          <w:szCs w:val="18"/>
          <w:highlight w:val="none"/>
          <w:lang w:val="en-US" w:eastAsia="zh-CN"/>
          <w14:textFill>
            <w14:solidFill>
              <w14:schemeClr w14:val="tx1"/>
            </w14:solidFill>
          </w14:textFill>
        </w:rPr>
        <w:t>电化学</w:t>
      </w:r>
    </w:p>
    <w:p w14:paraId="6CA180D9">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考试内容</w:t>
      </w:r>
    </w:p>
    <w:p w14:paraId="2D46ECE6">
      <w:pPr>
        <w:ind w:firstLine="450" w:firstLineChars="250"/>
        <w:rPr>
          <w:bCs/>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w:t>
      </w:r>
      <w:r>
        <w:rPr>
          <w:rFonts w:hint="eastAsia"/>
          <w:color w:val="000000" w:themeColor="text1"/>
          <w:sz w:val="18"/>
          <w:szCs w:val="18"/>
          <w:highlight w:val="none"/>
          <w:lang w:val="en-US" w:eastAsia="zh-CN"/>
          <w14:textFill>
            <w14:solidFill>
              <w14:schemeClr w14:val="tx1"/>
            </w14:solidFill>
          </w14:textFill>
        </w:rPr>
        <w:t>氧化还原反应方程式的配平</w:t>
      </w:r>
      <w:r>
        <w:rPr>
          <w:rFonts w:hint="eastAsia"/>
          <w:color w:val="000000" w:themeColor="text1"/>
          <w:sz w:val="18"/>
          <w:szCs w:val="18"/>
          <w:highlight w:val="none"/>
          <w14:textFill>
            <w14:solidFill>
              <w14:schemeClr w14:val="tx1"/>
            </w14:solidFill>
          </w14:textFill>
        </w:rPr>
        <w:t>；</w:t>
      </w:r>
    </w:p>
    <w:p w14:paraId="61326253">
      <w:pPr>
        <w:ind w:firstLine="450" w:firstLineChars="250"/>
        <w:rPr>
          <w:color w:val="000000" w:themeColor="text1"/>
          <w:sz w:val="18"/>
          <w:szCs w:val="18"/>
          <w:highlight w:val="none"/>
          <w14:textFill>
            <w14:solidFill>
              <w14:schemeClr w14:val="tx1"/>
            </w14:solidFill>
          </w14:textFill>
        </w:rPr>
      </w:pPr>
      <w:r>
        <w:rPr>
          <w:bCs/>
          <w:color w:val="000000" w:themeColor="text1"/>
          <w:sz w:val="18"/>
          <w:szCs w:val="18"/>
          <w:highlight w:val="none"/>
          <w14:textFill>
            <w14:solidFill>
              <w14:schemeClr w14:val="tx1"/>
            </w14:solidFill>
          </w14:textFill>
        </w:rPr>
        <w:t>2</w:t>
      </w:r>
      <w:r>
        <w:rPr>
          <w:rFonts w:hint="eastAsia"/>
          <w:bCs/>
          <w:color w:val="000000" w:themeColor="text1"/>
          <w:sz w:val="18"/>
          <w:szCs w:val="18"/>
          <w:highlight w:val="none"/>
          <w14:textFill>
            <w14:solidFill>
              <w14:schemeClr w14:val="tx1"/>
            </w14:solidFill>
          </w14:textFill>
        </w:rPr>
        <w:t>、</w:t>
      </w:r>
      <w:r>
        <w:rPr>
          <w:rFonts w:hint="eastAsia"/>
          <w:color w:val="000000" w:themeColor="text1"/>
          <w:sz w:val="18"/>
          <w:szCs w:val="18"/>
          <w:highlight w:val="none"/>
          <w:lang w:val="en-US" w:eastAsia="zh-CN"/>
          <w14:textFill>
            <w14:solidFill>
              <w14:schemeClr w14:val="tx1"/>
            </w14:solidFill>
          </w14:textFill>
        </w:rPr>
        <w:t>设计原电池</w:t>
      </w:r>
      <w:r>
        <w:rPr>
          <w:rFonts w:hint="eastAsia"/>
          <w:color w:val="000000" w:themeColor="text1"/>
          <w:sz w:val="18"/>
          <w:szCs w:val="18"/>
          <w:highlight w:val="none"/>
          <w14:textFill>
            <w14:solidFill>
              <w14:schemeClr w14:val="tx1"/>
            </w14:solidFill>
          </w14:textFill>
        </w:rPr>
        <w:t>；</w:t>
      </w:r>
    </w:p>
    <w:p w14:paraId="3B6756EC">
      <w:pPr>
        <w:ind w:firstLine="450" w:firstLineChars="250"/>
        <w:rPr>
          <w:rFonts w:hint="eastAsia"/>
          <w:color w:val="000000" w:themeColor="text1"/>
          <w:sz w:val="18"/>
          <w:szCs w:val="18"/>
          <w:highlight w:val="none"/>
          <w:lang w:val="en-US" w:eastAsia="zh-CN"/>
          <w14:textFill>
            <w14:solidFill>
              <w14:schemeClr w14:val="tx1"/>
            </w14:solidFill>
          </w14:textFill>
        </w:rPr>
      </w:pPr>
      <w:r>
        <w:rPr>
          <w:color w:val="000000" w:themeColor="text1"/>
          <w:sz w:val="18"/>
          <w:szCs w:val="18"/>
          <w:highlight w:val="none"/>
          <w14:textFill>
            <w14:solidFill>
              <w14:schemeClr w14:val="tx1"/>
            </w14:solidFill>
          </w14:textFill>
        </w:rPr>
        <w:t>3</w:t>
      </w:r>
      <w:r>
        <w:rPr>
          <w:rFonts w:hint="eastAsia"/>
          <w:color w:val="000000" w:themeColor="text1"/>
          <w:sz w:val="18"/>
          <w:szCs w:val="18"/>
          <w:highlight w:val="none"/>
          <w14:textFill>
            <w14:solidFill>
              <w14:schemeClr w14:val="tx1"/>
            </w14:solidFill>
          </w14:textFill>
        </w:rPr>
        <w:t>、</w:t>
      </w:r>
      <w:r>
        <w:rPr>
          <w:rFonts w:hint="eastAsia"/>
          <w:color w:val="000000" w:themeColor="text1"/>
          <w:sz w:val="18"/>
          <w:szCs w:val="18"/>
          <w:highlight w:val="none"/>
          <w:lang w:val="en-US" w:eastAsia="zh-CN"/>
          <w14:textFill>
            <w14:solidFill>
              <w14:schemeClr w14:val="tx1"/>
            </w14:solidFill>
          </w14:textFill>
        </w:rPr>
        <w:t>利用能斯特方程计算电极电势；</w:t>
      </w:r>
    </w:p>
    <w:p w14:paraId="492A0E61">
      <w:pPr>
        <w:ind w:firstLine="450" w:firstLineChars="250"/>
        <w:rPr>
          <w:rFonts w:hint="eastAsia"/>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4、根据能斯特方程讨论浓度、分压、介质的酸碱性等对电极电势的影响；</w:t>
      </w:r>
    </w:p>
    <w:p w14:paraId="0C3B1E1E">
      <w:pPr>
        <w:ind w:firstLine="450" w:firstLineChars="250"/>
        <w:rPr>
          <w:color w:val="000000" w:themeColor="text1"/>
          <w:sz w:val="18"/>
          <w:szCs w:val="18"/>
          <w:highlight w:val="none"/>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5、电极电势的应用</w:t>
      </w:r>
      <w:r>
        <w:rPr>
          <w:rFonts w:hint="eastAsia"/>
          <w:color w:val="000000" w:themeColor="text1"/>
          <w:sz w:val="18"/>
          <w:szCs w:val="18"/>
          <w:highlight w:val="none"/>
          <w14:textFill>
            <w14:solidFill>
              <w14:schemeClr w14:val="tx1"/>
            </w14:solidFill>
          </w14:textFill>
        </w:rPr>
        <w:t>。</w:t>
      </w:r>
    </w:p>
    <w:p w14:paraId="1C10AFBC">
      <w:pPr>
        <w:ind w:firstLine="424" w:firstLineChars="236"/>
        <w:rPr>
          <w:rFonts w:hint="default" w:eastAsia="宋体"/>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14:textFill>
            <w14:solidFill>
              <w14:schemeClr w14:val="tx1"/>
            </w14:solidFill>
          </w14:textFill>
        </w:rPr>
        <w:t>（</w:t>
      </w:r>
      <w:r>
        <w:rPr>
          <w:rFonts w:hint="eastAsia"/>
          <w:color w:val="000000" w:themeColor="text1"/>
          <w:sz w:val="18"/>
          <w:szCs w:val="18"/>
          <w:highlight w:val="none"/>
          <w:lang w:val="en-US" w:eastAsia="zh-CN"/>
          <w14:textFill>
            <w14:solidFill>
              <w14:schemeClr w14:val="tx1"/>
            </w14:solidFill>
          </w14:textFill>
        </w:rPr>
        <w:t>五</w:t>
      </w:r>
      <w:r>
        <w:rPr>
          <w:rFonts w:hint="eastAsia"/>
          <w:color w:val="000000" w:themeColor="text1"/>
          <w:sz w:val="18"/>
          <w:szCs w:val="18"/>
          <w:highlight w:val="none"/>
          <w14:textFill>
            <w14:solidFill>
              <w14:schemeClr w14:val="tx1"/>
            </w14:solidFill>
          </w14:textFill>
        </w:rPr>
        <w:t>）</w:t>
      </w:r>
      <w:r>
        <w:rPr>
          <w:rFonts w:hint="eastAsia"/>
          <w:color w:val="000000" w:themeColor="text1"/>
          <w:sz w:val="18"/>
          <w:szCs w:val="18"/>
          <w:highlight w:val="none"/>
          <w:lang w:val="en-US" w:eastAsia="zh-CN"/>
          <w14:textFill>
            <w14:solidFill>
              <w14:schemeClr w14:val="tx1"/>
            </w14:solidFill>
          </w14:textFill>
        </w:rPr>
        <w:t>原子结构</w:t>
      </w:r>
    </w:p>
    <w:p w14:paraId="7C640C58">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考试内容</w:t>
      </w:r>
    </w:p>
    <w:p w14:paraId="6B5768C3">
      <w:pPr>
        <w:numPr>
          <w:ilvl w:val="0"/>
          <w:numId w:val="4"/>
        </w:numPr>
        <w:ind w:firstLine="424" w:firstLineChars="236"/>
        <w:rPr>
          <w:rFonts w:hint="eastAsia"/>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微观粒子的运动特性；</w:t>
      </w:r>
    </w:p>
    <w:p w14:paraId="4C2964EC">
      <w:pPr>
        <w:numPr>
          <w:ilvl w:val="0"/>
          <w:numId w:val="4"/>
        </w:num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四个量子数的物理意义及取值规则</w:t>
      </w:r>
      <w:r>
        <w:rPr>
          <w:rFonts w:hint="eastAsia"/>
          <w:color w:val="000000" w:themeColor="text1"/>
          <w:sz w:val="18"/>
          <w:szCs w:val="18"/>
          <w:highlight w:val="none"/>
          <w14:textFill>
            <w14:solidFill>
              <w14:schemeClr w14:val="tx1"/>
            </w14:solidFill>
          </w14:textFill>
        </w:rPr>
        <w:t>；</w:t>
      </w:r>
    </w:p>
    <w:p w14:paraId="1455B1C9">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3</w:t>
      </w:r>
      <w:r>
        <w:rPr>
          <w:rFonts w:hint="eastAsia"/>
          <w:color w:val="000000" w:themeColor="text1"/>
          <w:sz w:val="18"/>
          <w:szCs w:val="18"/>
          <w:highlight w:val="none"/>
          <w14:textFill>
            <w14:solidFill>
              <w14:schemeClr w14:val="tx1"/>
            </w14:solidFill>
          </w14:textFill>
        </w:rPr>
        <w:t>、</w:t>
      </w:r>
      <w:r>
        <w:rPr>
          <w:rFonts w:hint="eastAsia"/>
          <w:color w:val="000000" w:themeColor="text1"/>
          <w:sz w:val="18"/>
          <w:szCs w:val="18"/>
          <w:highlight w:val="none"/>
          <w:lang w:val="en-US" w:eastAsia="zh-CN"/>
          <w14:textFill>
            <w14:solidFill>
              <w14:schemeClr w14:val="tx1"/>
            </w14:solidFill>
          </w14:textFill>
        </w:rPr>
        <w:t>核外电子排布式及价电子排布</w:t>
      </w:r>
      <w:r>
        <w:rPr>
          <w:rFonts w:hint="eastAsia"/>
          <w:color w:val="000000" w:themeColor="text1"/>
          <w:sz w:val="18"/>
          <w:szCs w:val="18"/>
          <w:highlight w:val="none"/>
          <w14:textFill>
            <w14:solidFill>
              <w14:schemeClr w14:val="tx1"/>
            </w14:solidFill>
          </w14:textFill>
        </w:rPr>
        <w:t>；</w:t>
      </w:r>
    </w:p>
    <w:p w14:paraId="7B6C474A">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4</w:t>
      </w:r>
      <w:r>
        <w:rPr>
          <w:rFonts w:hint="eastAsia"/>
          <w:color w:val="000000" w:themeColor="text1"/>
          <w:sz w:val="18"/>
          <w:szCs w:val="18"/>
          <w:highlight w:val="none"/>
          <w14:textFill>
            <w14:solidFill>
              <w14:schemeClr w14:val="tx1"/>
            </w14:solidFill>
          </w14:textFill>
        </w:rPr>
        <w:t>、</w:t>
      </w:r>
      <w:r>
        <w:rPr>
          <w:rFonts w:hint="eastAsia"/>
          <w:color w:val="000000" w:themeColor="text1"/>
          <w:sz w:val="18"/>
          <w:szCs w:val="18"/>
          <w:highlight w:val="none"/>
          <w:lang w:val="en-US" w:eastAsia="zh-CN"/>
          <w14:textFill>
            <w14:solidFill>
              <w14:schemeClr w14:val="tx1"/>
            </w14:solidFill>
          </w14:textFill>
        </w:rPr>
        <w:t>元素周期律、元素性质的周期性变化</w:t>
      </w:r>
      <w:r>
        <w:rPr>
          <w:rFonts w:hint="eastAsia"/>
          <w:color w:val="000000" w:themeColor="text1"/>
          <w:sz w:val="18"/>
          <w:szCs w:val="18"/>
          <w:highlight w:val="none"/>
          <w14:textFill>
            <w14:solidFill>
              <w14:schemeClr w14:val="tx1"/>
            </w14:solidFill>
          </w14:textFill>
        </w:rPr>
        <w:t>。</w:t>
      </w:r>
    </w:p>
    <w:p w14:paraId="1A329EE1">
      <w:pPr>
        <w:ind w:firstLine="424" w:firstLineChars="236"/>
        <w:rPr>
          <w:rFonts w:hint="eastAsia"/>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14:textFill>
            <w14:solidFill>
              <w14:schemeClr w14:val="tx1"/>
            </w14:solidFill>
          </w14:textFill>
        </w:rPr>
        <w:t>（</w:t>
      </w:r>
      <w:r>
        <w:rPr>
          <w:rFonts w:hint="eastAsia"/>
          <w:color w:val="000000" w:themeColor="text1"/>
          <w:sz w:val="18"/>
          <w:szCs w:val="18"/>
          <w:highlight w:val="none"/>
          <w:lang w:val="en-US" w:eastAsia="zh-CN"/>
          <w14:textFill>
            <w14:solidFill>
              <w14:schemeClr w14:val="tx1"/>
            </w14:solidFill>
          </w14:textFill>
        </w:rPr>
        <w:t>六</w:t>
      </w:r>
      <w:r>
        <w:rPr>
          <w:rFonts w:hint="eastAsia"/>
          <w:color w:val="000000" w:themeColor="text1"/>
          <w:sz w:val="18"/>
          <w:szCs w:val="18"/>
          <w:highlight w:val="none"/>
          <w14:textFill>
            <w14:solidFill>
              <w14:schemeClr w14:val="tx1"/>
            </w14:solidFill>
          </w14:textFill>
        </w:rPr>
        <w:t>）</w:t>
      </w:r>
      <w:r>
        <w:rPr>
          <w:rFonts w:hint="eastAsia"/>
          <w:color w:val="000000" w:themeColor="text1"/>
          <w:sz w:val="18"/>
          <w:szCs w:val="18"/>
          <w:highlight w:val="none"/>
          <w:lang w:val="en-US" w:eastAsia="zh-CN"/>
          <w14:textFill>
            <w14:solidFill>
              <w14:schemeClr w14:val="tx1"/>
            </w14:solidFill>
          </w14:textFill>
        </w:rPr>
        <w:t>分子结构</w:t>
      </w:r>
    </w:p>
    <w:p w14:paraId="0B4C470F">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考试内容</w:t>
      </w:r>
    </w:p>
    <w:p w14:paraId="6C4DA8BB">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w:t>
      </w:r>
      <w:r>
        <w:rPr>
          <w:rFonts w:hint="eastAsia"/>
          <w:color w:val="000000" w:themeColor="text1"/>
          <w:sz w:val="18"/>
          <w:szCs w:val="18"/>
          <w:highlight w:val="none"/>
          <w:lang w:val="en-US" w:eastAsia="zh-CN"/>
          <w14:textFill>
            <w14:solidFill>
              <w14:schemeClr w14:val="tx1"/>
            </w14:solidFill>
          </w14:textFill>
        </w:rPr>
        <w:t>价键理论、共价键的键型及特性</w:t>
      </w:r>
      <w:r>
        <w:rPr>
          <w:rFonts w:hint="eastAsia"/>
          <w:color w:val="000000" w:themeColor="text1"/>
          <w:sz w:val="18"/>
          <w:szCs w:val="18"/>
          <w:highlight w:val="none"/>
          <w14:textFill>
            <w14:solidFill>
              <w14:schemeClr w14:val="tx1"/>
            </w14:solidFill>
          </w14:textFill>
        </w:rPr>
        <w:t>；</w:t>
      </w:r>
    </w:p>
    <w:p w14:paraId="7DE8EF50">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2、</w:t>
      </w:r>
      <w:r>
        <w:rPr>
          <w:rFonts w:hint="eastAsia"/>
          <w:color w:val="000000" w:themeColor="text1"/>
          <w:sz w:val="18"/>
          <w:szCs w:val="18"/>
          <w:highlight w:val="none"/>
          <w:lang w:val="en-US" w:eastAsia="zh-CN"/>
          <w14:textFill>
            <w14:solidFill>
              <w14:schemeClr w14:val="tx1"/>
            </w14:solidFill>
          </w14:textFill>
        </w:rPr>
        <w:t>运用杂化轨道理论和价层电子对互斥理论预测并解释分子或离子的空间结构</w:t>
      </w:r>
      <w:r>
        <w:rPr>
          <w:rFonts w:hint="eastAsia"/>
          <w:color w:val="000000" w:themeColor="text1"/>
          <w:sz w:val="18"/>
          <w:szCs w:val="18"/>
          <w:highlight w:val="none"/>
          <w14:textFill>
            <w14:solidFill>
              <w14:schemeClr w14:val="tx1"/>
            </w14:solidFill>
          </w14:textFill>
        </w:rPr>
        <w:t>；</w:t>
      </w:r>
    </w:p>
    <w:p w14:paraId="6FF8C939">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3、</w:t>
      </w:r>
      <w:r>
        <w:rPr>
          <w:rFonts w:hint="eastAsia"/>
          <w:color w:val="000000" w:themeColor="text1"/>
          <w:sz w:val="18"/>
          <w:szCs w:val="18"/>
          <w:highlight w:val="none"/>
          <w:lang w:val="en-US" w:eastAsia="zh-CN"/>
          <w14:textFill>
            <w14:solidFill>
              <w14:schemeClr w14:val="tx1"/>
            </w14:solidFill>
          </w14:textFill>
        </w:rPr>
        <w:t>分子轨道理论解释双原子分子的存在、稳定性及磁性</w:t>
      </w:r>
      <w:r>
        <w:rPr>
          <w:rFonts w:hint="eastAsia"/>
          <w:color w:val="000000" w:themeColor="text1"/>
          <w:sz w:val="18"/>
          <w:szCs w:val="18"/>
          <w:highlight w:val="none"/>
          <w14:textFill>
            <w14:solidFill>
              <w14:schemeClr w14:val="tx1"/>
            </w14:solidFill>
          </w14:textFill>
        </w:rPr>
        <w:t>；</w:t>
      </w:r>
    </w:p>
    <w:p w14:paraId="32B5E27A">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4、</w:t>
      </w:r>
      <w:r>
        <w:rPr>
          <w:rFonts w:hint="eastAsia"/>
          <w:color w:val="000000" w:themeColor="text1"/>
          <w:sz w:val="18"/>
          <w:szCs w:val="18"/>
          <w:highlight w:val="none"/>
          <w:lang w:val="en-US" w:eastAsia="zh-CN"/>
          <w14:textFill>
            <w14:solidFill>
              <w14:schemeClr w14:val="tx1"/>
            </w14:solidFill>
          </w14:textFill>
        </w:rPr>
        <w:t>键级、键能和键距</w:t>
      </w:r>
      <w:r>
        <w:rPr>
          <w:rFonts w:hint="eastAsia"/>
          <w:color w:val="000000" w:themeColor="text1"/>
          <w:sz w:val="18"/>
          <w:szCs w:val="18"/>
          <w:highlight w:val="none"/>
          <w14:textFill>
            <w14:solidFill>
              <w14:schemeClr w14:val="tx1"/>
            </w14:solidFill>
          </w14:textFill>
        </w:rPr>
        <w:t>。</w:t>
      </w:r>
    </w:p>
    <w:p w14:paraId="6DCEA98B">
      <w:pPr>
        <w:ind w:firstLine="424" w:firstLineChars="236"/>
        <w:rPr>
          <w:rFonts w:hint="default" w:eastAsia="宋体"/>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14:textFill>
            <w14:solidFill>
              <w14:schemeClr w14:val="tx1"/>
            </w14:solidFill>
          </w14:textFill>
        </w:rPr>
        <w:t>（</w:t>
      </w:r>
      <w:r>
        <w:rPr>
          <w:rFonts w:hint="eastAsia"/>
          <w:color w:val="000000" w:themeColor="text1"/>
          <w:sz w:val="18"/>
          <w:szCs w:val="18"/>
          <w:highlight w:val="none"/>
          <w:lang w:val="en-US" w:eastAsia="zh-CN"/>
          <w14:textFill>
            <w14:solidFill>
              <w14:schemeClr w14:val="tx1"/>
            </w14:solidFill>
          </w14:textFill>
        </w:rPr>
        <w:t>七</w:t>
      </w:r>
      <w:r>
        <w:rPr>
          <w:rFonts w:hint="eastAsia"/>
          <w:color w:val="000000" w:themeColor="text1"/>
          <w:sz w:val="18"/>
          <w:szCs w:val="18"/>
          <w:highlight w:val="none"/>
          <w14:textFill>
            <w14:solidFill>
              <w14:schemeClr w14:val="tx1"/>
            </w14:solidFill>
          </w14:textFill>
        </w:rPr>
        <w:t>）</w:t>
      </w:r>
      <w:r>
        <w:rPr>
          <w:rFonts w:hint="eastAsia"/>
          <w:color w:val="000000" w:themeColor="text1"/>
          <w:sz w:val="18"/>
          <w:szCs w:val="18"/>
          <w:highlight w:val="none"/>
          <w:lang w:val="en-US" w:eastAsia="zh-CN"/>
          <w14:textFill>
            <w14:solidFill>
              <w14:schemeClr w14:val="tx1"/>
            </w14:solidFill>
          </w14:textFill>
        </w:rPr>
        <w:t>固体结构</w:t>
      </w:r>
    </w:p>
    <w:p w14:paraId="07CFED9D">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考试内容</w:t>
      </w:r>
    </w:p>
    <w:p w14:paraId="0F08A568">
      <w:pPr>
        <w:ind w:firstLine="450" w:firstLineChars="250"/>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w:t>
      </w:r>
      <w:r>
        <w:rPr>
          <w:rFonts w:hint="eastAsia"/>
          <w:color w:val="000000" w:themeColor="text1"/>
          <w:sz w:val="18"/>
          <w:szCs w:val="18"/>
          <w:highlight w:val="none"/>
          <w:lang w:val="en-US" w:eastAsia="zh-CN"/>
          <w14:textFill>
            <w14:solidFill>
              <w14:schemeClr w14:val="tx1"/>
            </w14:solidFill>
          </w14:textFill>
        </w:rPr>
        <w:t>原子晶体、金属晶体、离子晶体、分子晶体的组成粒子、粒子间作用力及物理性质</w:t>
      </w:r>
      <w:r>
        <w:rPr>
          <w:rFonts w:hint="eastAsia"/>
          <w:color w:val="000000" w:themeColor="text1"/>
          <w:sz w:val="18"/>
          <w:szCs w:val="18"/>
          <w:highlight w:val="none"/>
          <w14:textFill>
            <w14:solidFill>
              <w14:schemeClr w14:val="tx1"/>
            </w14:solidFill>
          </w14:textFill>
        </w:rPr>
        <w:t>；</w:t>
      </w:r>
    </w:p>
    <w:p w14:paraId="1DF62AD4">
      <w:pPr>
        <w:ind w:firstLine="450" w:firstLineChars="250"/>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2、</w:t>
      </w:r>
      <w:r>
        <w:rPr>
          <w:rFonts w:hint="eastAsia"/>
          <w:color w:val="000000" w:themeColor="text1"/>
          <w:sz w:val="18"/>
          <w:szCs w:val="18"/>
          <w:highlight w:val="none"/>
          <w:lang w:val="en-US" w:eastAsia="zh-CN"/>
          <w14:textFill>
            <w14:solidFill>
              <w14:schemeClr w14:val="tx1"/>
            </w14:solidFill>
          </w14:textFill>
        </w:rPr>
        <w:t>离子晶体晶格能的影响因素、晶格能对离子晶体物理性质的影响</w:t>
      </w:r>
      <w:r>
        <w:rPr>
          <w:rFonts w:hint="eastAsia"/>
          <w:color w:val="000000" w:themeColor="text1"/>
          <w:sz w:val="18"/>
          <w:szCs w:val="18"/>
          <w:highlight w:val="none"/>
          <w14:textFill>
            <w14:solidFill>
              <w14:schemeClr w14:val="tx1"/>
            </w14:solidFill>
          </w14:textFill>
        </w:rPr>
        <w:t>；</w:t>
      </w:r>
    </w:p>
    <w:p w14:paraId="359411B7">
      <w:pPr>
        <w:ind w:firstLine="450" w:firstLineChars="250"/>
        <w:rPr>
          <w:rFonts w:hint="eastAsia"/>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14:textFill>
            <w14:solidFill>
              <w14:schemeClr w14:val="tx1"/>
            </w14:solidFill>
          </w14:textFill>
        </w:rPr>
        <w:t>3、</w:t>
      </w:r>
      <w:r>
        <w:rPr>
          <w:rFonts w:hint="eastAsia"/>
          <w:color w:val="000000" w:themeColor="text1"/>
          <w:sz w:val="18"/>
          <w:szCs w:val="18"/>
          <w:highlight w:val="none"/>
          <w:lang w:val="en-US" w:eastAsia="zh-CN"/>
          <w14:textFill>
            <w14:solidFill>
              <w14:schemeClr w14:val="tx1"/>
            </w14:solidFill>
          </w14:textFill>
        </w:rPr>
        <w:t>离子极化及离子极化的结果；</w:t>
      </w:r>
    </w:p>
    <w:p w14:paraId="0AAB4843">
      <w:pPr>
        <w:ind w:firstLine="450" w:firstLineChars="250"/>
        <w:rPr>
          <w:rFonts w:hint="eastAsia"/>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4、判断分子的分子间作用力类型、分子间作用力和氢键对物质性质的影响；</w:t>
      </w:r>
    </w:p>
    <w:p w14:paraId="0F3236C1">
      <w:pPr>
        <w:ind w:firstLine="450" w:firstLineChars="250"/>
        <w:rPr>
          <w:color w:val="000000" w:themeColor="text1"/>
          <w:sz w:val="18"/>
          <w:szCs w:val="18"/>
          <w:highlight w:val="none"/>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5、层状晶体</w:t>
      </w:r>
      <w:r>
        <w:rPr>
          <w:rFonts w:hint="eastAsia"/>
          <w:color w:val="000000" w:themeColor="text1"/>
          <w:sz w:val="18"/>
          <w:szCs w:val="18"/>
          <w:highlight w:val="none"/>
          <w14:textFill>
            <w14:solidFill>
              <w14:schemeClr w14:val="tx1"/>
            </w14:solidFill>
          </w14:textFill>
        </w:rPr>
        <w:t>。</w:t>
      </w:r>
    </w:p>
    <w:p w14:paraId="37AB11B3">
      <w:pPr>
        <w:ind w:firstLine="424" w:firstLineChars="236"/>
        <w:rPr>
          <w:rFonts w:hint="eastAsia"/>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14:textFill>
            <w14:solidFill>
              <w14:schemeClr w14:val="tx1"/>
            </w14:solidFill>
          </w14:textFill>
        </w:rPr>
        <w:t>（</w:t>
      </w:r>
      <w:r>
        <w:rPr>
          <w:rFonts w:hint="eastAsia"/>
          <w:color w:val="000000" w:themeColor="text1"/>
          <w:sz w:val="18"/>
          <w:szCs w:val="18"/>
          <w:highlight w:val="none"/>
          <w:lang w:val="en-US" w:eastAsia="zh-CN"/>
          <w14:textFill>
            <w14:solidFill>
              <w14:schemeClr w14:val="tx1"/>
            </w14:solidFill>
          </w14:textFill>
        </w:rPr>
        <w:t>八</w:t>
      </w:r>
      <w:r>
        <w:rPr>
          <w:rFonts w:hint="eastAsia"/>
          <w:color w:val="000000" w:themeColor="text1"/>
          <w:sz w:val="18"/>
          <w:szCs w:val="18"/>
          <w:highlight w:val="none"/>
          <w14:textFill>
            <w14:solidFill>
              <w14:schemeClr w14:val="tx1"/>
            </w14:solidFill>
          </w14:textFill>
        </w:rPr>
        <w:t>）</w:t>
      </w:r>
      <w:r>
        <w:rPr>
          <w:rFonts w:hint="eastAsia"/>
          <w:color w:val="000000" w:themeColor="text1"/>
          <w:sz w:val="18"/>
          <w:szCs w:val="18"/>
          <w:highlight w:val="none"/>
          <w:lang w:val="en-US" w:eastAsia="zh-CN"/>
          <w14:textFill>
            <w14:solidFill>
              <w14:schemeClr w14:val="tx1"/>
            </w14:solidFill>
          </w14:textFill>
        </w:rPr>
        <w:t>配合物</w:t>
      </w:r>
    </w:p>
    <w:p w14:paraId="1F874F91">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考试内容</w:t>
      </w:r>
    </w:p>
    <w:p w14:paraId="37A7E58A">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w:t>
      </w:r>
      <w:r>
        <w:rPr>
          <w:rFonts w:hint="eastAsia"/>
          <w:color w:val="000000" w:themeColor="text1"/>
          <w:sz w:val="18"/>
          <w:szCs w:val="18"/>
          <w:highlight w:val="none"/>
          <w:lang w:val="en-US" w:eastAsia="zh-CN"/>
          <w14:textFill>
            <w14:solidFill>
              <w14:schemeClr w14:val="tx1"/>
            </w14:solidFill>
          </w14:textFill>
        </w:rPr>
        <w:t>配合物的组成及命名</w:t>
      </w:r>
      <w:r>
        <w:rPr>
          <w:rFonts w:hint="eastAsia"/>
          <w:color w:val="000000" w:themeColor="text1"/>
          <w:sz w:val="18"/>
          <w:szCs w:val="18"/>
          <w:highlight w:val="none"/>
          <w14:textFill>
            <w14:solidFill>
              <w14:schemeClr w14:val="tx1"/>
            </w14:solidFill>
          </w14:textFill>
        </w:rPr>
        <w:t>；</w:t>
      </w:r>
    </w:p>
    <w:p w14:paraId="637B5439">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2、</w:t>
      </w:r>
      <w:r>
        <w:rPr>
          <w:rFonts w:hint="eastAsia"/>
          <w:color w:val="000000" w:themeColor="text1"/>
          <w:sz w:val="18"/>
          <w:szCs w:val="18"/>
          <w:highlight w:val="none"/>
          <w:lang w:val="en-US" w:eastAsia="zh-CN"/>
          <w14:textFill>
            <w14:solidFill>
              <w14:schemeClr w14:val="tx1"/>
            </w14:solidFill>
          </w14:textFill>
        </w:rPr>
        <w:t>价键理论说明配合物中心离子的杂化类型、空间结构及磁矩</w:t>
      </w:r>
      <w:r>
        <w:rPr>
          <w:rFonts w:hint="eastAsia"/>
          <w:color w:val="000000" w:themeColor="text1"/>
          <w:sz w:val="18"/>
          <w:szCs w:val="18"/>
          <w:highlight w:val="none"/>
          <w14:textFill>
            <w14:solidFill>
              <w14:schemeClr w14:val="tx1"/>
            </w14:solidFill>
          </w14:textFill>
        </w:rPr>
        <w:t>；</w:t>
      </w:r>
    </w:p>
    <w:p w14:paraId="3D06C43E">
      <w:pPr>
        <w:ind w:firstLine="424" w:firstLineChars="236"/>
        <w:rPr>
          <w:rFonts w:hint="eastAsia"/>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14:textFill>
            <w14:solidFill>
              <w14:schemeClr w14:val="tx1"/>
            </w14:solidFill>
          </w14:textFill>
        </w:rPr>
        <w:t>3、</w:t>
      </w:r>
      <w:r>
        <w:rPr>
          <w:rFonts w:hint="eastAsia"/>
          <w:color w:val="000000" w:themeColor="text1"/>
          <w:sz w:val="18"/>
          <w:szCs w:val="18"/>
          <w:highlight w:val="none"/>
          <w:lang w:val="en-US" w:eastAsia="zh-CN"/>
          <w14:textFill>
            <w14:solidFill>
              <w14:schemeClr w14:val="tx1"/>
            </w14:solidFill>
          </w14:textFill>
        </w:rPr>
        <w:t>晶体场理论讨论配合物的分裂能、中心离子在八面体场中的d电子排布、内（外）轨配键、高（低）自旋、稳定性和磁矩；</w:t>
      </w:r>
    </w:p>
    <w:p w14:paraId="5202F3BE">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4、配位平衡的相关计算</w:t>
      </w:r>
      <w:r>
        <w:rPr>
          <w:rFonts w:hint="eastAsia"/>
          <w:color w:val="000000" w:themeColor="text1"/>
          <w:sz w:val="18"/>
          <w:szCs w:val="18"/>
          <w:highlight w:val="none"/>
          <w14:textFill>
            <w14:solidFill>
              <w14:schemeClr w14:val="tx1"/>
            </w14:solidFill>
          </w14:textFill>
        </w:rPr>
        <w:t>。</w:t>
      </w:r>
    </w:p>
    <w:p w14:paraId="01FC578C">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w:t>
      </w:r>
      <w:r>
        <w:rPr>
          <w:rFonts w:hint="eastAsia"/>
          <w:color w:val="000000" w:themeColor="text1"/>
          <w:sz w:val="18"/>
          <w:szCs w:val="18"/>
          <w:highlight w:val="none"/>
          <w:lang w:val="en-US" w:eastAsia="zh-CN"/>
          <w14:textFill>
            <w14:solidFill>
              <w14:schemeClr w14:val="tx1"/>
            </w14:solidFill>
          </w14:textFill>
        </w:rPr>
        <w:t>九</w:t>
      </w:r>
      <w:r>
        <w:rPr>
          <w:rFonts w:hint="eastAsia"/>
          <w:color w:val="000000" w:themeColor="text1"/>
          <w:sz w:val="18"/>
          <w:szCs w:val="18"/>
          <w:highlight w:val="none"/>
          <w14:textFill>
            <w14:solidFill>
              <w14:schemeClr w14:val="tx1"/>
            </w14:solidFill>
          </w14:textFill>
        </w:rPr>
        <w:t>）s区元素</w:t>
      </w:r>
    </w:p>
    <w:p w14:paraId="44FE765C">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考试内容</w:t>
      </w:r>
    </w:p>
    <w:p w14:paraId="413DF2A1">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1、s区</w:t>
      </w:r>
      <w:r>
        <w:rPr>
          <w:rFonts w:hint="eastAsia"/>
          <w:color w:val="000000" w:themeColor="text1"/>
          <w:sz w:val="18"/>
          <w:szCs w:val="18"/>
          <w:highlight w:val="none"/>
          <w:lang w:val="en-US" w:eastAsia="zh-CN"/>
          <w14:textFill>
            <w14:solidFill>
              <w14:schemeClr w14:val="tx1"/>
            </w14:solidFill>
          </w14:textFill>
        </w:rPr>
        <w:t>同族、同周期元素性质的递变规律</w:t>
      </w:r>
      <w:r>
        <w:rPr>
          <w:color w:val="000000" w:themeColor="text1"/>
          <w:sz w:val="18"/>
          <w:szCs w:val="18"/>
          <w:highlight w:val="none"/>
          <w14:textFill>
            <w14:solidFill>
              <w14:schemeClr w14:val="tx1"/>
            </w14:solidFill>
          </w14:textFill>
        </w:rPr>
        <w:t>；</w:t>
      </w:r>
    </w:p>
    <w:p w14:paraId="577F9A70">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2、s区元素</w:t>
      </w:r>
      <w:r>
        <w:rPr>
          <w:rFonts w:hint="eastAsia"/>
          <w:color w:val="000000" w:themeColor="text1"/>
          <w:sz w:val="18"/>
          <w:szCs w:val="18"/>
          <w:highlight w:val="none"/>
          <w:lang w:val="en-US" w:eastAsia="zh-CN"/>
          <w14:textFill>
            <w14:solidFill>
              <w14:schemeClr w14:val="tx1"/>
            </w14:solidFill>
          </w14:textFill>
        </w:rPr>
        <w:t>单质的物理性质</w:t>
      </w:r>
      <w:r>
        <w:rPr>
          <w:color w:val="000000" w:themeColor="text1"/>
          <w:sz w:val="18"/>
          <w:szCs w:val="18"/>
          <w:highlight w:val="none"/>
          <w14:textFill>
            <w14:solidFill>
              <w14:schemeClr w14:val="tx1"/>
            </w14:solidFill>
          </w14:textFill>
        </w:rPr>
        <w:t>；</w:t>
      </w:r>
    </w:p>
    <w:p w14:paraId="69FF1B9B">
      <w:pPr>
        <w:ind w:firstLine="424" w:firstLineChars="236"/>
        <w:rPr>
          <w:rFonts w:hint="eastAsia"/>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14:textFill>
            <w14:solidFill>
              <w14:schemeClr w14:val="tx1"/>
            </w14:solidFill>
          </w14:textFill>
        </w:rPr>
        <w:t>3、s区元素</w:t>
      </w:r>
      <w:r>
        <w:rPr>
          <w:rFonts w:hint="eastAsia"/>
          <w:color w:val="000000" w:themeColor="text1"/>
          <w:sz w:val="18"/>
          <w:szCs w:val="18"/>
          <w:highlight w:val="none"/>
          <w:lang w:val="en-US" w:eastAsia="zh-CN"/>
          <w14:textFill>
            <w14:solidFill>
              <w14:schemeClr w14:val="tx1"/>
            </w14:solidFill>
          </w14:textFill>
        </w:rPr>
        <w:t>单质及化合物的化学性质；</w:t>
      </w:r>
    </w:p>
    <w:p w14:paraId="4A246706">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4、对角线元素性质的相似性</w:t>
      </w:r>
      <w:r>
        <w:rPr>
          <w:rFonts w:hint="eastAsia"/>
          <w:color w:val="000000" w:themeColor="text1"/>
          <w:sz w:val="18"/>
          <w:szCs w:val="18"/>
          <w:highlight w:val="none"/>
          <w14:textFill>
            <w14:solidFill>
              <w14:schemeClr w14:val="tx1"/>
            </w14:solidFill>
          </w14:textFill>
        </w:rPr>
        <w:t>。</w:t>
      </w:r>
    </w:p>
    <w:p w14:paraId="315D401A">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w:t>
      </w:r>
      <w:r>
        <w:rPr>
          <w:rFonts w:hint="eastAsia"/>
          <w:color w:val="000000" w:themeColor="text1"/>
          <w:sz w:val="18"/>
          <w:szCs w:val="18"/>
          <w:highlight w:val="none"/>
          <w:lang w:val="en-US" w:eastAsia="zh-CN"/>
          <w14:textFill>
            <w14:solidFill>
              <w14:schemeClr w14:val="tx1"/>
            </w14:solidFill>
          </w14:textFill>
        </w:rPr>
        <w:t>十</w:t>
      </w:r>
      <w:r>
        <w:rPr>
          <w:rFonts w:hint="eastAsia"/>
          <w:color w:val="000000" w:themeColor="text1"/>
          <w:sz w:val="18"/>
          <w:szCs w:val="18"/>
          <w:highlight w:val="none"/>
          <w14:textFill>
            <w14:solidFill>
              <w14:schemeClr w14:val="tx1"/>
            </w14:solidFill>
          </w14:textFill>
        </w:rPr>
        <w:t>） p区元素</w:t>
      </w:r>
    </w:p>
    <w:p w14:paraId="6A440D1B">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考试内容</w:t>
      </w:r>
    </w:p>
    <w:p w14:paraId="53F5CD09">
      <w:pPr>
        <w:ind w:firstLine="424" w:firstLineChars="236"/>
        <w:rPr>
          <w:rFonts w:hint="default" w:eastAsia="宋体"/>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14:textFill>
            <w14:solidFill>
              <w14:schemeClr w14:val="tx1"/>
            </w14:solidFill>
          </w14:textFill>
        </w:rPr>
        <w:t>1、 p区</w:t>
      </w:r>
      <w:r>
        <w:rPr>
          <w:rFonts w:hint="eastAsia"/>
          <w:color w:val="000000" w:themeColor="text1"/>
          <w:sz w:val="18"/>
          <w:szCs w:val="18"/>
          <w:highlight w:val="none"/>
          <w:lang w:val="en-US" w:eastAsia="zh-CN"/>
          <w14:textFill>
            <w14:solidFill>
              <w14:schemeClr w14:val="tx1"/>
            </w14:solidFill>
          </w14:textFill>
        </w:rPr>
        <w:t>第二周期元素的特殊性和第四周期元素的异样性</w:t>
      </w:r>
      <w:r>
        <w:rPr>
          <w:rFonts w:hint="eastAsia"/>
          <w:color w:val="000000" w:themeColor="text1"/>
          <w:sz w:val="18"/>
          <w:szCs w:val="18"/>
          <w:highlight w:val="none"/>
          <w14:textFill>
            <w14:solidFill>
              <w14:schemeClr w14:val="tx1"/>
            </w14:solidFill>
          </w14:textFill>
        </w:rPr>
        <w:t>；</w:t>
      </w:r>
    </w:p>
    <w:p w14:paraId="11D2D2F7">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2、</w:t>
      </w:r>
      <w:r>
        <w:rPr>
          <w:rFonts w:hint="eastAsia"/>
          <w:color w:val="000000" w:themeColor="text1"/>
          <w:sz w:val="18"/>
          <w:szCs w:val="18"/>
          <w:highlight w:val="none"/>
          <w:lang w:val="en-US" w:eastAsia="zh-CN"/>
          <w14:textFill>
            <w14:solidFill>
              <w14:schemeClr w14:val="tx1"/>
            </w14:solidFill>
          </w14:textFill>
        </w:rPr>
        <w:t>惰性电子对效应及对p区金属性质的影响</w:t>
      </w:r>
      <w:r>
        <w:rPr>
          <w:rFonts w:hint="eastAsia"/>
          <w:color w:val="000000" w:themeColor="text1"/>
          <w:sz w:val="18"/>
          <w:szCs w:val="18"/>
          <w:highlight w:val="none"/>
          <w14:textFill>
            <w14:solidFill>
              <w14:schemeClr w14:val="tx1"/>
            </w14:solidFill>
          </w14:textFill>
        </w:rPr>
        <w:t>；</w:t>
      </w:r>
    </w:p>
    <w:p w14:paraId="6B2F5700">
      <w:pPr>
        <w:ind w:firstLine="424" w:firstLineChars="236"/>
        <w:rPr>
          <w:rFonts w:hint="eastAsia"/>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14:textFill>
            <w14:solidFill>
              <w14:schemeClr w14:val="tx1"/>
            </w14:solidFill>
          </w14:textFill>
        </w:rPr>
        <w:t>3、</w:t>
      </w:r>
      <w:r>
        <w:rPr>
          <w:rFonts w:hint="eastAsia"/>
          <w:color w:val="000000" w:themeColor="text1"/>
          <w:sz w:val="18"/>
          <w:szCs w:val="18"/>
          <w:highlight w:val="none"/>
          <w:lang w:val="en-US" w:eastAsia="zh-CN"/>
          <w14:textFill>
            <w14:solidFill>
              <w14:schemeClr w14:val="tx1"/>
            </w14:solidFill>
          </w14:textFill>
        </w:rPr>
        <w:t>硼族元素单质及化合物的化学性质；</w:t>
      </w:r>
    </w:p>
    <w:p w14:paraId="44C00257">
      <w:pPr>
        <w:ind w:firstLine="424" w:firstLineChars="236"/>
        <w:rPr>
          <w:rFonts w:hint="eastAsia"/>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4、碳族元素单质及化合物的化学性质；</w:t>
      </w:r>
    </w:p>
    <w:p w14:paraId="6A436CDC">
      <w:pPr>
        <w:ind w:firstLine="424" w:firstLineChars="236"/>
        <w:rPr>
          <w:rFonts w:hint="eastAsia"/>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5、氮族元素单质及化合物的化学性质；</w:t>
      </w:r>
    </w:p>
    <w:p w14:paraId="370B9302">
      <w:pPr>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6、氧族元素单质及化合物的化学性质</w:t>
      </w:r>
      <w:r>
        <w:rPr>
          <w:rFonts w:hint="eastAsia"/>
          <w:color w:val="000000" w:themeColor="text1"/>
          <w:sz w:val="18"/>
          <w:szCs w:val="18"/>
          <w:highlight w:val="none"/>
          <w14:textFill>
            <w14:solidFill>
              <w14:schemeClr w14:val="tx1"/>
            </w14:solidFill>
          </w14:textFill>
        </w:rPr>
        <w:t>。</w:t>
      </w:r>
    </w:p>
    <w:p w14:paraId="0D5E4D5A">
      <w:pPr>
        <w:rPr>
          <w:b/>
          <w:color w:val="000000" w:themeColor="text1"/>
          <w:sz w:val="18"/>
          <w:szCs w:val="28"/>
          <w:highlight w:val="none"/>
          <w14:textFill>
            <w14:solidFill>
              <w14:schemeClr w14:val="tx1"/>
            </w14:solidFill>
          </w14:textFill>
        </w:rPr>
      </w:pPr>
      <w:r>
        <w:rPr>
          <w:rFonts w:hint="eastAsia"/>
          <w:b/>
          <w:color w:val="000000" w:themeColor="text1"/>
          <w:sz w:val="18"/>
          <w:szCs w:val="28"/>
          <w:highlight w:val="none"/>
          <w14:textFill>
            <w14:solidFill>
              <w14:schemeClr w14:val="tx1"/>
            </w14:solidFill>
          </w14:textFill>
        </w:rPr>
        <w:t>三、</w:t>
      </w:r>
      <w:r>
        <w:rPr>
          <w:rFonts w:hint="eastAsia"/>
          <w:b/>
          <w:color w:val="000000" w:themeColor="text1"/>
          <w:sz w:val="18"/>
          <w:szCs w:val="28"/>
          <w:highlight w:val="none"/>
          <w14:textFill>
            <w14:solidFill>
              <w14:schemeClr w14:val="tx1"/>
            </w14:solidFill>
          </w14:textFill>
        </w:rPr>
        <w:tab/>
      </w:r>
      <w:r>
        <w:rPr>
          <w:rFonts w:hint="eastAsia"/>
          <w:b/>
          <w:color w:val="000000" w:themeColor="text1"/>
          <w:sz w:val="18"/>
          <w:szCs w:val="28"/>
          <w:highlight w:val="none"/>
          <w14:textFill>
            <w14:solidFill>
              <w14:schemeClr w14:val="tx1"/>
            </w14:solidFill>
          </w14:textFill>
        </w:rPr>
        <w:t>试卷结构</w:t>
      </w:r>
    </w:p>
    <w:p w14:paraId="2820E12E">
      <w:pPr>
        <w:ind w:firstLine="270" w:firstLineChars="150"/>
        <w:rPr>
          <w:color w:val="auto"/>
          <w:sz w:val="18"/>
          <w:szCs w:val="18"/>
          <w:highlight w:val="none"/>
        </w:rPr>
      </w:pPr>
      <w:r>
        <w:rPr>
          <w:rFonts w:hint="eastAsia"/>
          <w:color w:val="auto"/>
          <w:sz w:val="18"/>
          <w:szCs w:val="18"/>
          <w:highlight w:val="none"/>
        </w:rPr>
        <w:t>（一）满分：1</w:t>
      </w:r>
      <w:r>
        <w:rPr>
          <w:rFonts w:hint="eastAsia"/>
          <w:color w:val="auto"/>
          <w:sz w:val="18"/>
          <w:szCs w:val="18"/>
          <w:highlight w:val="none"/>
          <w:lang w:val="en-US" w:eastAsia="zh-CN"/>
        </w:rPr>
        <w:t>5</w:t>
      </w:r>
      <w:r>
        <w:rPr>
          <w:rFonts w:hint="eastAsia"/>
          <w:color w:val="auto"/>
          <w:sz w:val="18"/>
          <w:szCs w:val="18"/>
          <w:highlight w:val="none"/>
        </w:rPr>
        <w:t>0分</w:t>
      </w:r>
    </w:p>
    <w:p w14:paraId="6B776684">
      <w:pPr>
        <w:ind w:firstLine="270" w:firstLineChars="150"/>
        <w:rPr>
          <w:color w:val="auto"/>
          <w:sz w:val="18"/>
          <w:szCs w:val="18"/>
          <w:highlight w:val="none"/>
        </w:rPr>
      </w:pPr>
      <w:r>
        <w:rPr>
          <w:rFonts w:hint="eastAsia"/>
          <w:color w:val="auto"/>
          <w:sz w:val="18"/>
          <w:szCs w:val="18"/>
          <w:highlight w:val="none"/>
        </w:rPr>
        <w:t>（二）题型结构：</w:t>
      </w:r>
    </w:p>
    <w:p w14:paraId="4E62F50E">
      <w:pPr>
        <w:spacing w:line="260" w:lineRule="exact"/>
        <w:ind w:firstLine="360" w:firstLineChars="200"/>
        <w:rPr>
          <w:rFonts w:ascii="Times New Roman" w:hAnsi="Times New Roman" w:cs="Times New Roman"/>
          <w:color w:val="auto"/>
          <w:sz w:val="18"/>
          <w:szCs w:val="18"/>
          <w:highlight w:val="none"/>
        </w:rPr>
      </w:pPr>
      <w:r>
        <w:rPr>
          <w:rFonts w:hint="eastAsia"/>
          <w:color w:val="auto"/>
          <w:sz w:val="18"/>
          <w:szCs w:val="18"/>
          <w:highlight w:val="none"/>
        </w:rPr>
        <w:t xml:space="preserve">     1．</w:t>
      </w:r>
      <w:r>
        <w:rPr>
          <w:rFonts w:hint="eastAsia"/>
          <w:color w:val="auto"/>
          <w:sz w:val="18"/>
          <w:szCs w:val="18"/>
          <w:highlight w:val="none"/>
          <w:lang w:val="en-US" w:eastAsia="zh-CN"/>
        </w:rPr>
        <w:t>填空</w:t>
      </w:r>
      <w:r>
        <w:rPr>
          <w:rFonts w:hint="eastAsia"/>
          <w:color w:val="auto"/>
          <w:sz w:val="18"/>
          <w:szCs w:val="18"/>
          <w:highlight w:val="none"/>
        </w:rPr>
        <w:t>题 约</w:t>
      </w:r>
      <w:r>
        <w:rPr>
          <w:rFonts w:hint="eastAsia"/>
          <w:color w:val="auto"/>
          <w:sz w:val="18"/>
          <w:szCs w:val="18"/>
          <w:highlight w:val="none"/>
          <w:lang w:val="en-US" w:eastAsia="zh-CN"/>
        </w:rPr>
        <w:t>占15</w:t>
      </w:r>
      <w:r>
        <w:rPr>
          <w:rFonts w:ascii="Times New Roman" w:hAnsi="Times New Roman" w:cs="Times New Roman"/>
          <w:color w:val="auto"/>
          <w:sz w:val="18"/>
          <w:szCs w:val="18"/>
          <w:highlight w:val="none"/>
        </w:rPr>
        <w:t>%</w:t>
      </w:r>
    </w:p>
    <w:p w14:paraId="7A0C2AED">
      <w:pPr>
        <w:spacing w:line="260" w:lineRule="exact"/>
        <w:ind w:firstLine="360" w:firstLineChars="200"/>
        <w:rPr>
          <w:rFonts w:ascii="Times New Roman" w:hAnsi="Times New Roman" w:cs="Times New Roman"/>
          <w:color w:val="auto"/>
          <w:sz w:val="18"/>
          <w:szCs w:val="18"/>
          <w:highlight w:val="none"/>
        </w:rPr>
      </w:pPr>
      <w:r>
        <w:rPr>
          <w:rFonts w:hint="eastAsia"/>
          <w:color w:val="auto"/>
          <w:sz w:val="18"/>
          <w:szCs w:val="18"/>
          <w:highlight w:val="none"/>
        </w:rPr>
        <w:t xml:space="preserve">    </w:t>
      </w:r>
      <w:r>
        <w:rPr>
          <w:rFonts w:hint="eastAsia"/>
          <w:color w:val="auto"/>
          <w:sz w:val="18"/>
          <w:szCs w:val="18"/>
          <w:highlight w:val="none"/>
          <w:lang w:val="en-US" w:eastAsia="zh-CN"/>
        </w:rPr>
        <w:t xml:space="preserve"> </w:t>
      </w:r>
      <w:r>
        <w:rPr>
          <w:rFonts w:hint="eastAsia"/>
          <w:color w:val="auto"/>
          <w:sz w:val="18"/>
          <w:szCs w:val="18"/>
          <w:highlight w:val="none"/>
        </w:rPr>
        <w:t>2．简答题</w:t>
      </w:r>
      <w:r>
        <w:rPr>
          <w:rFonts w:hint="eastAsia"/>
          <w:color w:val="auto"/>
          <w:sz w:val="18"/>
          <w:szCs w:val="18"/>
          <w:highlight w:val="none"/>
          <w:lang w:val="en-US" w:eastAsia="zh-CN"/>
        </w:rPr>
        <w:t xml:space="preserve"> </w:t>
      </w:r>
      <w:r>
        <w:rPr>
          <w:rFonts w:hint="eastAsia"/>
          <w:color w:val="auto"/>
          <w:sz w:val="18"/>
          <w:szCs w:val="18"/>
          <w:highlight w:val="none"/>
        </w:rPr>
        <w:t>约</w:t>
      </w:r>
      <w:r>
        <w:rPr>
          <w:rFonts w:hint="eastAsia"/>
          <w:color w:val="auto"/>
          <w:sz w:val="18"/>
          <w:szCs w:val="18"/>
          <w:highlight w:val="none"/>
          <w:lang w:val="en-US" w:eastAsia="zh-CN"/>
        </w:rPr>
        <w:t>占30</w:t>
      </w:r>
      <w:r>
        <w:rPr>
          <w:rFonts w:ascii="Times New Roman" w:hAnsi="Times New Roman" w:cs="Times New Roman"/>
          <w:color w:val="auto"/>
          <w:sz w:val="18"/>
          <w:szCs w:val="18"/>
          <w:highlight w:val="none"/>
        </w:rPr>
        <w:t>%</w:t>
      </w:r>
    </w:p>
    <w:p w14:paraId="4E75662C">
      <w:pPr>
        <w:ind w:firstLine="270" w:firstLineChars="150"/>
        <w:rPr>
          <w:rFonts w:hint="eastAsia" w:eastAsia="宋体"/>
          <w:color w:val="auto"/>
          <w:sz w:val="18"/>
          <w:szCs w:val="18"/>
          <w:highlight w:val="none"/>
          <w:lang w:eastAsia="zh-CN"/>
        </w:rPr>
      </w:pPr>
      <w:r>
        <w:rPr>
          <w:rFonts w:hint="eastAsia"/>
          <w:color w:val="auto"/>
          <w:sz w:val="18"/>
          <w:szCs w:val="18"/>
          <w:highlight w:val="none"/>
        </w:rPr>
        <w:t xml:space="preserve">     </w:t>
      </w:r>
      <w:r>
        <w:rPr>
          <w:rFonts w:hint="eastAsia"/>
          <w:color w:val="auto"/>
          <w:sz w:val="18"/>
          <w:szCs w:val="18"/>
          <w:highlight w:val="none"/>
          <w:lang w:val="en-US" w:eastAsia="zh-CN"/>
        </w:rPr>
        <w:t xml:space="preserve"> </w:t>
      </w:r>
      <w:r>
        <w:rPr>
          <w:rFonts w:hint="eastAsia"/>
          <w:color w:val="auto"/>
          <w:sz w:val="18"/>
          <w:szCs w:val="18"/>
          <w:highlight w:val="none"/>
        </w:rPr>
        <w:t>3．</w:t>
      </w:r>
      <w:r>
        <w:rPr>
          <w:rFonts w:hint="eastAsia"/>
          <w:color w:val="auto"/>
          <w:sz w:val="18"/>
          <w:szCs w:val="18"/>
          <w:highlight w:val="none"/>
          <w:lang w:val="en-US" w:eastAsia="zh-CN"/>
        </w:rPr>
        <w:t>论述题</w:t>
      </w:r>
      <w:r>
        <w:rPr>
          <w:rFonts w:hint="eastAsia"/>
          <w:color w:val="auto"/>
          <w:sz w:val="18"/>
          <w:szCs w:val="18"/>
          <w:highlight w:val="none"/>
        </w:rPr>
        <w:t xml:space="preserve"> 约</w:t>
      </w:r>
      <w:r>
        <w:rPr>
          <w:rFonts w:hint="eastAsia"/>
          <w:color w:val="auto"/>
          <w:sz w:val="18"/>
          <w:szCs w:val="18"/>
          <w:highlight w:val="none"/>
          <w:lang w:val="en-US" w:eastAsia="zh-CN"/>
        </w:rPr>
        <w:t>占30%</w:t>
      </w:r>
    </w:p>
    <w:p w14:paraId="30D5050D">
      <w:pPr>
        <w:ind w:firstLine="270" w:firstLineChars="150"/>
        <w:rPr>
          <w:rFonts w:hint="eastAsia" w:eastAsia="宋体"/>
          <w:color w:val="auto"/>
          <w:sz w:val="36"/>
          <w:szCs w:val="36"/>
          <w:highlight w:val="none"/>
          <w:lang w:eastAsia="zh-CN"/>
        </w:rPr>
      </w:pPr>
      <w:r>
        <w:rPr>
          <w:rFonts w:hint="eastAsia"/>
          <w:color w:val="auto"/>
          <w:sz w:val="18"/>
          <w:szCs w:val="18"/>
          <w:highlight w:val="none"/>
        </w:rPr>
        <w:t xml:space="preserve">   </w:t>
      </w:r>
      <w:r>
        <w:rPr>
          <w:rFonts w:hint="eastAsia"/>
          <w:color w:val="auto"/>
          <w:sz w:val="18"/>
          <w:szCs w:val="18"/>
          <w:highlight w:val="none"/>
          <w:lang w:val="en-US" w:eastAsia="zh-CN"/>
        </w:rPr>
        <w:t xml:space="preserve"> </w:t>
      </w:r>
      <w:r>
        <w:rPr>
          <w:rFonts w:hint="eastAsia"/>
          <w:color w:val="auto"/>
          <w:sz w:val="18"/>
          <w:szCs w:val="18"/>
          <w:highlight w:val="none"/>
        </w:rPr>
        <w:t xml:space="preserve">  4．计算题 约</w:t>
      </w:r>
      <w:r>
        <w:rPr>
          <w:rFonts w:hint="eastAsia"/>
          <w:color w:val="auto"/>
          <w:sz w:val="18"/>
          <w:szCs w:val="18"/>
          <w:highlight w:val="none"/>
          <w:lang w:val="en-US" w:eastAsia="zh-CN"/>
        </w:rPr>
        <w:t>占25%</w:t>
      </w:r>
    </w:p>
    <w:p w14:paraId="2CEAB38C">
      <w:pPr>
        <w:rPr>
          <w:color w:val="000000" w:themeColor="text1"/>
          <w:sz w:val="36"/>
          <w:szCs w:val="36"/>
          <w:highlight w:val="none"/>
          <w14:textFill>
            <w14:solidFill>
              <w14:schemeClr w14:val="tx1"/>
            </w14:solidFill>
          </w14:textFill>
        </w:rPr>
      </w:pPr>
    </w:p>
    <w:p w14:paraId="7A44C2A9">
      <w:pPr>
        <w:rPr>
          <w:color w:val="000000" w:themeColor="text1"/>
          <w:sz w:val="18"/>
          <w:szCs w:val="18"/>
          <w:highlight w:val="none"/>
          <w14:textFill>
            <w14:solidFill>
              <w14:schemeClr w14:val="tx1"/>
            </w14:solidFill>
          </w14:textFill>
        </w:rPr>
      </w:pPr>
    </w:p>
    <w:p w14:paraId="35039CB7">
      <w:pPr>
        <w:rPr>
          <w:color w:val="000000" w:themeColor="text1"/>
          <w:sz w:val="36"/>
          <w:szCs w:val="36"/>
          <w:highlight w:val="none"/>
          <w14:textFill>
            <w14:solidFill>
              <w14:schemeClr w14:val="tx1"/>
            </w14:solidFill>
          </w14:textFill>
        </w:rPr>
      </w:pPr>
      <w:r>
        <w:rPr>
          <w:rFonts w:hint="eastAsia"/>
          <w:color w:val="000000" w:themeColor="text1"/>
          <w:sz w:val="36"/>
          <w:szCs w:val="36"/>
          <w:highlight w:val="none"/>
          <w14:textFill>
            <w14:solidFill>
              <w14:schemeClr w14:val="tx1"/>
            </w14:solidFill>
          </w14:textFill>
        </w:rPr>
        <w:br w:type="page"/>
      </w:r>
    </w:p>
    <w:bookmarkEnd w:id="1"/>
    <w:p w14:paraId="256B5539">
      <w:pPr>
        <w:pStyle w:val="2"/>
        <w:spacing w:before="0" w:after="0"/>
        <w:jc w:val="center"/>
        <w:rPr>
          <w:color w:val="000000" w:themeColor="text1"/>
          <w:sz w:val="36"/>
          <w:szCs w:val="36"/>
          <w:highlight w:val="none"/>
          <w14:textFill>
            <w14:solidFill>
              <w14:schemeClr w14:val="tx1"/>
            </w14:solidFill>
          </w14:textFill>
        </w:rPr>
      </w:pPr>
      <w:r>
        <w:rPr>
          <w:rFonts w:hint="eastAsia"/>
          <w:color w:val="000000" w:themeColor="text1"/>
          <w:sz w:val="36"/>
          <w:szCs w:val="36"/>
          <w:highlight w:val="none"/>
          <w14:textFill>
            <w14:solidFill>
              <w14:schemeClr w14:val="tx1"/>
            </w14:solidFill>
          </w14:textFill>
        </w:rPr>
        <w:t>《804材料科学基础》</w:t>
      </w:r>
    </w:p>
    <w:p w14:paraId="59784D7B">
      <w:pPr>
        <w:rPr>
          <w:b/>
          <w:color w:val="000000" w:themeColor="text1"/>
          <w:sz w:val="18"/>
          <w:szCs w:val="18"/>
          <w:highlight w:val="none"/>
          <w14:textFill>
            <w14:solidFill>
              <w14:schemeClr w14:val="tx1"/>
            </w14:solidFill>
          </w14:textFill>
        </w:rPr>
      </w:pPr>
      <w:bookmarkStart w:id="2" w:name="_Toc524197572"/>
      <w:r>
        <w:rPr>
          <w:rFonts w:hint="eastAsia"/>
          <w:b/>
          <w:color w:val="000000" w:themeColor="text1"/>
          <w:sz w:val="18"/>
          <w:szCs w:val="18"/>
          <w:highlight w:val="none"/>
          <w14:textFill>
            <w14:solidFill>
              <w14:schemeClr w14:val="tx1"/>
            </w14:solidFill>
          </w14:textFill>
        </w:rPr>
        <w:t>参考书目：</w:t>
      </w:r>
    </w:p>
    <w:p w14:paraId="5A3701DE">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《材料科学基础》赵品等主编 哈尔滨工业大学出版社</w:t>
      </w:r>
    </w:p>
    <w:p w14:paraId="245ADF5B">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《金属学与热处理》 崔忠圻 刘北兴主编 哈尔滨工业大学出版社</w:t>
      </w:r>
    </w:p>
    <w:p w14:paraId="1C04DFF2">
      <w:pPr>
        <w:spacing w:line="260" w:lineRule="exact"/>
        <w:ind w:firstLine="424" w:firstLineChars="236"/>
        <w:rPr>
          <w:color w:val="000000" w:themeColor="text1"/>
          <w:sz w:val="18"/>
          <w:szCs w:val="18"/>
          <w:highlight w:val="none"/>
          <w14:textFill>
            <w14:solidFill>
              <w14:schemeClr w14:val="tx1"/>
            </w14:solidFill>
          </w14:textFill>
        </w:rPr>
      </w:pPr>
    </w:p>
    <w:p w14:paraId="2258042E">
      <w:pPr>
        <w:rPr>
          <w:b/>
          <w:color w:val="000000" w:themeColor="text1"/>
          <w:sz w:val="18"/>
          <w:szCs w:val="18"/>
          <w:highlight w:val="none"/>
          <w14:textFill>
            <w14:solidFill>
              <w14:schemeClr w14:val="tx1"/>
            </w14:solidFill>
          </w14:textFill>
        </w:rPr>
      </w:pPr>
      <w:r>
        <w:rPr>
          <w:rFonts w:hint="eastAsia"/>
          <w:b/>
          <w:color w:val="000000" w:themeColor="text1"/>
          <w:sz w:val="18"/>
          <w:szCs w:val="18"/>
          <w:highlight w:val="none"/>
          <w14:textFill>
            <w14:solidFill>
              <w14:schemeClr w14:val="tx1"/>
            </w14:solidFill>
          </w14:textFill>
        </w:rPr>
        <w:t>一、考试目的与要求：</w:t>
      </w:r>
    </w:p>
    <w:p w14:paraId="0C7501B7">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要求考生从材料学学科领域的范畴，较系统地掌握各部分章节的基础理论和基本知识，了解与材料性能密切相关的物质结构特征，与过程相关的材料行为规律。从微观、宏观、物质内部及表面等不同角度，认识材料的基本特性。具备综合运用所学知识进行分析和解决实际问题的能力，为从事材料的设计与制造，新材料的研究与开发，以及继续进行专业学习奠定基础。</w:t>
      </w:r>
    </w:p>
    <w:p w14:paraId="42F4C3CF">
      <w:pPr>
        <w:rPr>
          <w:b/>
          <w:color w:val="000000" w:themeColor="text1"/>
          <w:sz w:val="18"/>
          <w:szCs w:val="18"/>
          <w:highlight w:val="none"/>
          <w14:textFill>
            <w14:solidFill>
              <w14:schemeClr w14:val="tx1"/>
            </w14:solidFill>
          </w14:textFill>
        </w:rPr>
      </w:pPr>
      <w:r>
        <w:rPr>
          <w:rFonts w:hint="eastAsia"/>
          <w:b/>
          <w:color w:val="000000" w:themeColor="text1"/>
          <w:sz w:val="18"/>
          <w:szCs w:val="18"/>
          <w:highlight w:val="none"/>
          <w14:textFill>
            <w14:solidFill>
              <w14:schemeClr w14:val="tx1"/>
            </w14:solidFill>
          </w14:textFill>
        </w:rPr>
        <w:t>二、试卷结构：</w:t>
      </w:r>
    </w:p>
    <w:p w14:paraId="660E613E">
      <w:pPr>
        <w:spacing w:line="260" w:lineRule="exact"/>
        <w:ind w:firstLine="270" w:firstLineChars="150"/>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（一）满分：150分</w:t>
      </w:r>
    </w:p>
    <w:p w14:paraId="3178E7AE">
      <w:pPr>
        <w:spacing w:line="260" w:lineRule="exact"/>
        <w:ind w:firstLine="270" w:firstLineChars="150"/>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（二）题型结构：</w:t>
      </w:r>
    </w:p>
    <w:p w14:paraId="04D641F1">
      <w:pPr>
        <w:spacing w:line="260" w:lineRule="exact"/>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 xml:space="preserve">     1、简答题：50分；</w:t>
      </w:r>
    </w:p>
    <w:p w14:paraId="53C39776">
      <w:pPr>
        <w:spacing w:line="260" w:lineRule="exact"/>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 xml:space="preserve">     3、计算题：30分；</w:t>
      </w:r>
    </w:p>
    <w:p w14:paraId="63AC2981">
      <w:pPr>
        <w:spacing w:line="260" w:lineRule="exact"/>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 xml:space="preserve">     4、分析讨论题：70分。</w:t>
      </w:r>
    </w:p>
    <w:p w14:paraId="5F4E98C4">
      <w:pPr>
        <w:rPr>
          <w:b/>
          <w:color w:val="000000" w:themeColor="text1"/>
          <w:sz w:val="18"/>
          <w:szCs w:val="18"/>
          <w:highlight w:val="none"/>
          <w14:textFill>
            <w14:solidFill>
              <w14:schemeClr w14:val="tx1"/>
            </w14:solidFill>
          </w14:textFill>
        </w:rPr>
      </w:pPr>
      <w:r>
        <w:rPr>
          <w:rFonts w:hint="eastAsia"/>
          <w:b/>
          <w:color w:val="000000" w:themeColor="text1"/>
          <w:sz w:val="18"/>
          <w:szCs w:val="18"/>
          <w:highlight w:val="none"/>
          <w14:textFill>
            <w14:solidFill>
              <w14:schemeClr w14:val="tx1"/>
            </w14:solidFill>
          </w14:textFill>
        </w:rPr>
        <w:t>三、考试内容与要求</w:t>
      </w:r>
    </w:p>
    <w:p w14:paraId="3684BC95">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一、金属晶体结构</w:t>
      </w:r>
    </w:p>
    <w:p w14:paraId="1CE925C1">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考试内容</w:t>
      </w:r>
    </w:p>
    <w:p w14:paraId="70B07E50">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1、晶体结构与空间点阵；</w:t>
      </w:r>
    </w:p>
    <w:p w14:paraId="0077E2E3">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2、晶向指数和晶面指数；</w:t>
      </w:r>
    </w:p>
    <w:p w14:paraId="0598BA92">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3、晶体结构的各种缺陷；</w:t>
      </w:r>
    </w:p>
    <w:p w14:paraId="21761582">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二、结晶</w:t>
      </w:r>
    </w:p>
    <w:p w14:paraId="1E0C95A3">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考试内容</w:t>
      </w:r>
    </w:p>
    <w:p w14:paraId="1E408AFD">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1、结晶的热力学条件、结构条件；</w:t>
      </w:r>
    </w:p>
    <w:p w14:paraId="0D8EDF85">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2、晶核的形成；</w:t>
      </w:r>
    </w:p>
    <w:p w14:paraId="098137CD">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3、晶核的长大；</w:t>
      </w:r>
    </w:p>
    <w:p w14:paraId="48020735">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三、相结构与相律</w:t>
      </w:r>
    </w:p>
    <w:p w14:paraId="18EDCFCF">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考试内容</w:t>
      </w:r>
    </w:p>
    <w:p w14:paraId="0458625C">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1、相的基本概念及合金的相结构；</w:t>
      </w:r>
    </w:p>
    <w:p w14:paraId="7E553EA1">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2、相律及杠杆定律；</w:t>
      </w:r>
    </w:p>
    <w:p w14:paraId="66D2A900">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四、相图的分析及使用</w:t>
      </w:r>
    </w:p>
    <w:p w14:paraId="49A5C9FD">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考试内容</w:t>
      </w:r>
    </w:p>
    <w:p w14:paraId="6AF67388">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1、铁碳合金的组元及基本相；2、Fe-Fe3C相图的分析</w:t>
      </w:r>
      <w:r>
        <w:rPr>
          <w:rFonts w:hint="eastAsia"/>
          <w:color w:val="000000" w:themeColor="text1"/>
          <w:sz w:val="18"/>
          <w:szCs w:val="18"/>
          <w:highlight w:val="none"/>
          <w:lang w:val="en-US" w:eastAsia="zh-CN"/>
          <w14:textFill>
            <w14:solidFill>
              <w14:schemeClr w14:val="tx1"/>
            </w14:solidFill>
          </w14:textFill>
        </w:rPr>
        <w:t>及计算</w:t>
      </w:r>
      <w:r>
        <w:rPr>
          <w:rFonts w:hint="eastAsia"/>
          <w:color w:val="000000" w:themeColor="text1"/>
          <w:sz w:val="18"/>
          <w:szCs w:val="18"/>
          <w:highlight w:val="none"/>
          <w14:textFill>
            <w14:solidFill>
              <w14:schemeClr w14:val="tx1"/>
            </w14:solidFill>
          </w14:textFill>
        </w:rPr>
        <w:t>；3、铁碳合金的平衡结晶过程及组织</w:t>
      </w:r>
      <w:r>
        <w:rPr>
          <w:rFonts w:hint="eastAsia"/>
          <w:color w:val="000000" w:themeColor="text1"/>
          <w:sz w:val="18"/>
          <w:szCs w:val="18"/>
          <w:highlight w:val="none"/>
          <w:lang w:val="en-US" w:eastAsia="zh-CN"/>
          <w14:textFill>
            <w14:solidFill>
              <w14:schemeClr w14:val="tx1"/>
            </w14:solidFill>
          </w14:textFill>
        </w:rPr>
        <w:t>分析和计算</w:t>
      </w:r>
      <w:r>
        <w:rPr>
          <w:rFonts w:hint="eastAsia"/>
          <w:color w:val="000000" w:themeColor="text1"/>
          <w:sz w:val="18"/>
          <w:szCs w:val="18"/>
          <w:highlight w:val="none"/>
          <w14:textFill>
            <w14:solidFill>
              <w14:schemeClr w14:val="tx1"/>
            </w14:solidFill>
          </w14:textFill>
        </w:rPr>
        <w:t>。</w:t>
      </w:r>
    </w:p>
    <w:p w14:paraId="5E709377">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五、三元相图</w:t>
      </w:r>
    </w:p>
    <w:p w14:paraId="7C4B6155">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考试内容</w:t>
      </w:r>
    </w:p>
    <w:p w14:paraId="7DF1517A">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1、三元相图的表示方法；2、三元匀晶相图；3、三元共晶相图；4、投影图及典型合金的平衡结晶过程分析及计算</w:t>
      </w:r>
    </w:p>
    <w:p w14:paraId="5D1D4A0D">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六、扩散</w:t>
      </w:r>
    </w:p>
    <w:p w14:paraId="66CEFA30">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考试内容</w:t>
      </w:r>
    </w:p>
    <w:p w14:paraId="6B4F33B3">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1、扩散条件及分类；</w:t>
      </w:r>
    </w:p>
    <w:p w14:paraId="03F73CD1">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2、扩散定律（第一、第二定律）定义；</w:t>
      </w:r>
    </w:p>
    <w:p w14:paraId="7BBCB8E9">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3、影响扩散的因素。</w:t>
      </w:r>
    </w:p>
    <w:p w14:paraId="29257FE8">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七、材料的塑性变形</w:t>
      </w:r>
    </w:p>
    <w:p w14:paraId="5A921F6E">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考试内容</w:t>
      </w:r>
    </w:p>
    <w:p w14:paraId="76BC0027">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 单晶体的塑性变形</w:t>
      </w:r>
    </w:p>
    <w:p w14:paraId="0999C47A">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2. 多晶体的塑性变形</w:t>
      </w:r>
    </w:p>
    <w:p w14:paraId="2E7B0CB4">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3. 合金的塑性变形</w:t>
      </w:r>
    </w:p>
    <w:p w14:paraId="0E239162">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4. 塑性变形对材料组织和性能的影响</w:t>
      </w:r>
    </w:p>
    <w:p w14:paraId="6C0C9996">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八回复与再结晶</w:t>
      </w:r>
    </w:p>
    <w:p w14:paraId="058A9BBC">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考试内容</w:t>
      </w:r>
    </w:p>
    <w:p w14:paraId="404B7861">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 冷变形金属在加热时的组织与性能变化</w:t>
      </w:r>
    </w:p>
    <w:p w14:paraId="57286E38">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2. 回复</w:t>
      </w:r>
    </w:p>
    <w:p w14:paraId="4E587802">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3. 再结晶</w:t>
      </w:r>
    </w:p>
    <w:p w14:paraId="0B90CA5C">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4. 晶粒长大</w:t>
      </w:r>
    </w:p>
    <w:p w14:paraId="2A7CC8EE">
      <w:pPr>
        <w:spacing w:line="260" w:lineRule="exact"/>
        <w:ind w:firstLine="424" w:firstLineChars="236"/>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5. 金属的热变形</w:t>
      </w:r>
    </w:p>
    <w:bookmarkEnd w:id="2"/>
    <w:p w14:paraId="2CC3DDFE">
      <w:pPr>
        <w:pStyle w:val="2"/>
        <w:spacing w:before="120" w:after="120" w:line="480" w:lineRule="auto"/>
        <w:jc w:val="center"/>
        <w:rPr>
          <w:color w:val="000000" w:themeColor="text1"/>
          <w:sz w:val="36"/>
          <w:szCs w:val="36"/>
          <w14:textFill>
            <w14:solidFill>
              <w14:schemeClr w14:val="tx1"/>
            </w14:solidFill>
          </w14:textFill>
        </w:rPr>
      </w:pPr>
      <w:r>
        <w:rPr>
          <w:rFonts w:hint="eastAsia"/>
          <w:color w:val="000000" w:themeColor="text1"/>
          <w:sz w:val="36"/>
          <w:szCs w:val="36"/>
          <w14:textFill>
            <w14:solidFill>
              <w14:schemeClr w14:val="tx1"/>
            </w14:solidFill>
          </w14:textFill>
        </w:rPr>
        <w:t>《805物理化学》</w:t>
      </w:r>
    </w:p>
    <w:p w14:paraId="36929D03">
      <w:pP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参考书目：</w:t>
      </w:r>
    </w:p>
    <w:p w14:paraId="7E2CA736">
      <w:pPr>
        <w:ind w:firstLine="360" w:firstLineChars="20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《物理化学简明</w:t>
      </w:r>
      <w:r>
        <w:rPr>
          <w:color w:val="000000" w:themeColor="text1"/>
          <w:sz w:val="18"/>
          <w:szCs w:val="18"/>
          <w14:textFill>
            <w14:solidFill>
              <w14:schemeClr w14:val="tx1"/>
            </w14:solidFill>
          </w14:textFill>
        </w:rPr>
        <w:t>教程</w:t>
      </w:r>
      <w:r>
        <w:rPr>
          <w:rFonts w:hint="eastAsia"/>
          <w:color w:val="000000" w:themeColor="text1"/>
          <w:sz w:val="18"/>
          <w:szCs w:val="18"/>
          <w14:textFill>
            <w14:solidFill>
              <w14:schemeClr w14:val="tx1"/>
            </w14:solidFill>
          </w14:textFill>
        </w:rPr>
        <w:t>》（第四版） 印永嘉 高等教育出版社</w:t>
      </w:r>
      <w:r>
        <w:rPr>
          <w:color w:val="000000" w:themeColor="text1"/>
          <w:sz w:val="18"/>
          <w:szCs w:val="18"/>
          <w14:textFill>
            <w14:solidFill>
              <w14:schemeClr w14:val="tx1"/>
            </w14:solidFill>
          </w14:textFill>
        </w:rPr>
        <w:t>2007</w:t>
      </w:r>
      <w:r>
        <w:rPr>
          <w:rFonts w:hint="eastAsia"/>
          <w:color w:val="000000" w:themeColor="text1"/>
          <w:sz w:val="18"/>
          <w:szCs w:val="18"/>
          <w14:textFill>
            <w14:solidFill>
              <w14:schemeClr w14:val="tx1"/>
            </w14:solidFill>
          </w14:textFill>
        </w:rPr>
        <w:t xml:space="preserve">年 </w:t>
      </w:r>
    </w:p>
    <w:p w14:paraId="0DA80B2E">
      <w:pPr>
        <w:pStyle w:val="13"/>
        <w:numPr>
          <w:ilvl w:val="0"/>
          <w:numId w:val="5"/>
        </w:numPr>
        <w:ind w:firstLineChars="0"/>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考试要求</w:t>
      </w:r>
    </w:p>
    <w:p w14:paraId="168058BF">
      <w:pPr>
        <w:ind w:firstLine="360" w:firstLineChars="20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要求考生掌握物理化学课程中的基本概念、方法和原理，能够用物理化学的相关</w:t>
      </w:r>
      <w:r>
        <w:rPr>
          <w:color w:val="000000" w:themeColor="text1"/>
          <w:sz w:val="18"/>
          <w:szCs w:val="18"/>
          <w14:textFill>
            <w14:solidFill>
              <w14:schemeClr w14:val="tx1"/>
            </w14:solidFill>
          </w14:textFill>
        </w:rPr>
        <w:t>知识</w:t>
      </w:r>
      <w:r>
        <w:rPr>
          <w:rFonts w:hint="eastAsia"/>
          <w:color w:val="000000" w:themeColor="text1"/>
          <w:sz w:val="18"/>
          <w:szCs w:val="18"/>
          <w14:textFill>
            <w14:solidFill>
              <w14:schemeClr w14:val="tx1"/>
            </w14:solidFill>
          </w14:textFill>
        </w:rPr>
        <w:t>来分析和解决问题，具备综合运用所学知识解决实际问题的能力。</w:t>
      </w:r>
    </w:p>
    <w:p w14:paraId="683B0076">
      <w:pP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二、试卷结构：</w:t>
      </w:r>
    </w:p>
    <w:p w14:paraId="2518EF7D">
      <w:pPr>
        <w:ind w:firstLine="360" w:firstLineChars="20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（一）满分：150分</w:t>
      </w:r>
    </w:p>
    <w:p w14:paraId="40AF5E45">
      <w:pPr>
        <w:ind w:firstLine="360" w:firstLineChars="20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（二）题型结构：</w:t>
      </w:r>
    </w:p>
    <w:p w14:paraId="107C8AFA">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1</w:t>
      </w:r>
      <w:r>
        <w:rPr>
          <w:rFonts w:hint="eastAsia"/>
          <w:color w:val="000000" w:themeColor="text1"/>
          <w:sz w:val="18"/>
          <w:szCs w:val="18"/>
          <w14:textFill>
            <w14:solidFill>
              <w14:schemeClr w14:val="tx1"/>
            </w14:solidFill>
          </w14:textFill>
        </w:rPr>
        <w:t>、简答题：约4</w:t>
      </w:r>
      <w:r>
        <w:rPr>
          <w:color w:val="000000" w:themeColor="text1"/>
          <w:sz w:val="18"/>
          <w:szCs w:val="18"/>
          <w14:textFill>
            <w14:solidFill>
              <w14:schemeClr w14:val="tx1"/>
            </w14:solidFill>
          </w14:textFill>
        </w:rPr>
        <w:t>0%</w:t>
      </w:r>
    </w:p>
    <w:p w14:paraId="6B7851C7">
      <w:pPr>
        <w:ind w:firstLine="540" w:firstLineChars="30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2、相图：约</w:t>
      </w:r>
      <w:r>
        <w:rPr>
          <w:color w:val="000000" w:themeColor="text1"/>
          <w:sz w:val="18"/>
          <w:szCs w:val="18"/>
          <w14:textFill>
            <w14:solidFill>
              <w14:schemeClr w14:val="tx1"/>
            </w14:solidFill>
          </w14:textFill>
        </w:rPr>
        <w:t>10%</w:t>
      </w:r>
    </w:p>
    <w:p w14:paraId="458A22DF">
      <w:pPr>
        <w:ind w:firstLine="540" w:firstLineChars="30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3、计算题：约5</w:t>
      </w:r>
      <w:r>
        <w:rPr>
          <w:color w:val="000000" w:themeColor="text1"/>
          <w:sz w:val="18"/>
          <w:szCs w:val="18"/>
          <w14:textFill>
            <w14:solidFill>
              <w14:schemeClr w14:val="tx1"/>
            </w14:solidFill>
          </w14:textFill>
        </w:rPr>
        <w:t>0%</w:t>
      </w:r>
    </w:p>
    <w:p w14:paraId="40C251C1">
      <w:pP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三、考试内容与要求</w:t>
      </w:r>
    </w:p>
    <w:p w14:paraId="4B29A741">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（一）热力学</w:t>
      </w:r>
      <w:r>
        <w:rPr>
          <w:color w:val="000000" w:themeColor="text1"/>
          <w:sz w:val="18"/>
          <w:szCs w:val="18"/>
          <w14:textFill>
            <w14:solidFill>
              <w14:schemeClr w14:val="tx1"/>
            </w14:solidFill>
          </w14:textFill>
        </w:rPr>
        <w:t>第一定律</w:t>
      </w:r>
    </w:p>
    <w:p w14:paraId="21500439">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考试内容</w:t>
      </w:r>
    </w:p>
    <w:p w14:paraId="13A478F3">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1、热力学第一定律、体积功</w:t>
      </w:r>
      <w:r>
        <w:rPr>
          <w:rFonts w:hint="eastAsia"/>
          <w:bCs/>
          <w:color w:val="000000" w:themeColor="text1"/>
          <w:sz w:val="18"/>
          <w:szCs w:val="18"/>
          <w14:textFill>
            <w14:solidFill>
              <w14:schemeClr w14:val="tx1"/>
            </w14:solidFill>
          </w14:textFill>
        </w:rPr>
        <w:t>；</w:t>
      </w:r>
    </w:p>
    <w:p w14:paraId="05CA95C6">
      <w:pPr>
        <w:ind w:firstLine="450" w:firstLineChars="25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2、定容及定压下的热、热容、理想气体的内能和焓；</w:t>
      </w:r>
    </w:p>
    <w:p w14:paraId="48E930C3">
      <w:pPr>
        <w:ind w:firstLine="450" w:firstLineChars="25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3、理想气体的绝热过程；</w:t>
      </w:r>
    </w:p>
    <w:p w14:paraId="22D2E6F4">
      <w:pPr>
        <w:ind w:firstLine="450" w:firstLineChars="25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4、化学反应的热效应、生成热及燃烧热、反应热与温度的关系。</w:t>
      </w:r>
    </w:p>
    <w:p w14:paraId="0B21F248">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（二）</w:t>
      </w:r>
      <w:r>
        <w:rPr>
          <w:color w:val="000000" w:themeColor="text1"/>
          <w:sz w:val="18"/>
          <w:szCs w:val="18"/>
          <w14:textFill>
            <w14:solidFill>
              <w14:schemeClr w14:val="tx1"/>
            </w14:solidFill>
          </w14:textFill>
        </w:rPr>
        <w:t>热力学</w:t>
      </w:r>
      <w:r>
        <w:rPr>
          <w:rFonts w:hint="eastAsia"/>
          <w:color w:val="000000" w:themeColor="text1"/>
          <w:sz w:val="18"/>
          <w:szCs w:val="18"/>
          <w14:textFill>
            <w14:solidFill>
              <w14:schemeClr w14:val="tx1"/>
            </w14:solidFill>
          </w14:textFill>
        </w:rPr>
        <w:t>第</w:t>
      </w:r>
      <w:r>
        <w:rPr>
          <w:color w:val="000000" w:themeColor="text1"/>
          <w:sz w:val="18"/>
          <w:szCs w:val="18"/>
          <w14:textFill>
            <w14:solidFill>
              <w14:schemeClr w14:val="tx1"/>
            </w14:solidFill>
          </w14:textFill>
        </w:rPr>
        <w:t>二定律</w:t>
      </w:r>
    </w:p>
    <w:p w14:paraId="50292084">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考试内容</w:t>
      </w:r>
    </w:p>
    <w:p w14:paraId="0687FA35">
      <w:pPr>
        <w:ind w:firstLine="450" w:firstLineChars="25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1、卡诺循环与卡诺定理；</w:t>
      </w:r>
    </w:p>
    <w:p w14:paraId="333B515B">
      <w:pPr>
        <w:ind w:firstLine="450" w:firstLineChars="25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2、热力学第二定律；</w:t>
      </w:r>
    </w:p>
    <w:p w14:paraId="431B6AA0">
      <w:pPr>
        <w:ind w:firstLine="450" w:firstLineChars="25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、熵的概念及计算；</w:t>
      </w:r>
    </w:p>
    <w:p w14:paraId="7768B662">
      <w:pPr>
        <w:ind w:firstLine="450" w:firstLineChars="25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4、吉布斯自由能变化的计算及</w:t>
      </w:r>
      <w:r>
        <w:rPr>
          <w:color w:val="000000" w:themeColor="text1"/>
          <w:sz w:val="18"/>
          <w:szCs w:val="18"/>
          <w14:textFill>
            <w14:solidFill>
              <w14:schemeClr w14:val="tx1"/>
            </w14:solidFill>
          </w14:textFill>
        </w:rPr>
        <w:t>应用</w:t>
      </w:r>
      <w:r>
        <w:rPr>
          <w:rFonts w:hint="eastAsia"/>
          <w:color w:val="000000" w:themeColor="text1"/>
          <w:sz w:val="18"/>
          <w:szCs w:val="18"/>
          <w14:textFill>
            <w14:solidFill>
              <w14:schemeClr w14:val="tx1"/>
            </w14:solidFill>
          </w14:textFill>
        </w:rPr>
        <w:t>。</w:t>
      </w:r>
    </w:p>
    <w:p w14:paraId="0ED6F763">
      <w:pPr>
        <w:ind w:firstLine="450" w:firstLineChars="25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（三）</w:t>
      </w:r>
      <w:r>
        <w:rPr>
          <w:color w:val="000000" w:themeColor="text1"/>
          <w:sz w:val="18"/>
          <w:szCs w:val="18"/>
          <w14:textFill>
            <w14:solidFill>
              <w14:schemeClr w14:val="tx1"/>
            </w14:solidFill>
          </w14:textFill>
        </w:rPr>
        <w:t>化学势</w:t>
      </w:r>
    </w:p>
    <w:p w14:paraId="2CE4948A">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考试内容</w:t>
      </w:r>
    </w:p>
    <w:p w14:paraId="4F8F3853">
      <w:pPr>
        <w:ind w:firstLine="450" w:firstLineChars="250"/>
        <w:rPr>
          <w:bCs/>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1、偏摩尔量与化学势；</w:t>
      </w:r>
    </w:p>
    <w:p w14:paraId="31B60D75">
      <w:pPr>
        <w:ind w:firstLine="450" w:firstLineChars="250"/>
        <w:rPr>
          <w:color w:val="000000" w:themeColor="text1"/>
          <w:sz w:val="18"/>
          <w:szCs w:val="18"/>
          <w14:textFill>
            <w14:solidFill>
              <w14:schemeClr w14:val="tx1"/>
            </w14:solidFill>
          </w14:textFill>
        </w:rPr>
      </w:pPr>
      <w:r>
        <w:rPr>
          <w:bCs/>
          <w:color w:val="000000" w:themeColor="text1"/>
          <w:sz w:val="18"/>
          <w:szCs w:val="18"/>
          <w14:textFill>
            <w14:solidFill>
              <w14:schemeClr w14:val="tx1"/>
            </w14:solidFill>
          </w14:textFill>
        </w:rPr>
        <w:t>2</w:t>
      </w:r>
      <w:r>
        <w:rPr>
          <w:rFonts w:hint="eastAsia"/>
          <w:bCs/>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理想液态混合物中物质的化学势；</w:t>
      </w:r>
    </w:p>
    <w:p w14:paraId="5BECE007">
      <w:pPr>
        <w:ind w:firstLine="450" w:firstLineChars="25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、不挥发性溶质稀溶液的依数性。</w:t>
      </w:r>
    </w:p>
    <w:p w14:paraId="7584F97D">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（四）化学平衡</w:t>
      </w:r>
    </w:p>
    <w:p w14:paraId="3E36508D">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考试内容</w:t>
      </w:r>
    </w:p>
    <w:p w14:paraId="7883644F">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1、化学反应</w:t>
      </w:r>
      <w:r>
        <w:rPr>
          <w:color w:val="000000" w:themeColor="text1"/>
          <w:sz w:val="18"/>
          <w:szCs w:val="18"/>
          <w14:textFill>
            <w14:solidFill>
              <w14:schemeClr w14:val="tx1"/>
            </w14:solidFill>
          </w14:textFill>
        </w:rPr>
        <w:t>的方向与限度</w:t>
      </w:r>
      <w:r>
        <w:rPr>
          <w:rFonts w:hint="eastAsia"/>
          <w:color w:val="000000" w:themeColor="text1"/>
          <w:sz w:val="18"/>
          <w:szCs w:val="18"/>
          <w14:textFill>
            <w14:solidFill>
              <w14:schemeClr w14:val="tx1"/>
            </w14:solidFill>
          </w14:textFill>
        </w:rPr>
        <w:t>；</w:t>
      </w:r>
    </w:p>
    <w:p w14:paraId="152843BD">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2、平衡常数；</w:t>
      </w:r>
    </w:p>
    <w:p w14:paraId="67216E6E">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3、温度</w:t>
      </w:r>
      <w:r>
        <w:rPr>
          <w:color w:val="000000" w:themeColor="text1"/>
          <w:sz w:val="18"/>
          <w:szCs w:val="18"/>
          <w14:textFill>
            <w14:solidFill>
              <w14:schemeClr w14:val="tx1"/>
            </w14:solidFill>
          </w14:textFill>
        </w:rPr>
        <w:t>对</w:t>
      </w:r>
      <w:r>
        <w:rPr>
          <w:rFonts w:hint="eastAsia"/>
          <w:color w:val="000000" w:themeColor="text1"/>
          <w:sz w:val="18"/>
          <w:szCs w:val="18"/>
          <w14:textFill>
            <w14:solidFill>
              <w14:schemeClr w14:val="tx1"/>
            </w14:solidFill>
          </w14:textFill>
        </w:rPr>
        <w:t>平衡常数的</w:t>
      </w:r>
      <w:r>
        <w:rPr>
          <w:color w:val="000000" w:themeColor="text1"/>
          <w:sz w:val="18"/>
          <w:szCs w:val="18"/>
          <w14:textFill>
            <w14:solidFill>
              <w14:schemeClr w14:val="tx1"/>
            </w14:solidFill>
          </w14:textFill>
        </w:rPr>
        <w:t>影响</w:t>
      </w:r>
      <w:r>
        <w:rPr>
          <w:rFonts w:hint="eastAsia"/>
          <w:color w:val="000000" w:themeColor="text1"/>
          <w:sz w:val="18"/>
          <w:szCs w:val="18"/>
          <w14:textFill>
            <w14:solidFill>
              <w14:schemeClr w14:val="tx1"/>
            </w14:solidFill>
          </w14:textFill>
        </w:rPr>
        <w:t>；</w:t>
      </w:r>
    </w:p>
    <w:p w14:paraId="45C13B55">
      <w:pPr>
        <w:ind w:firstLine="424" w:firstLineChars="236"/>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w:t>
      </w:r>
      <w:r>
        <w:rPr>
          <w:rFonts w:hint="eastAsia"/>
          <w:color w:val="000000" w:themeColor="text1"/>
          <w:sz w:val="18"/>
          <w:szCs w:val="18"/>
          <w14:textFill>
            <w14:solidFill>
              <w14:schemeClr w14:val="tx1"/>
            </w14:solidFill>
          </w14:textFill>
        </w:rPr>
        <w:t>、其他因素对化学平衡的影响。</w:t>
      </w:r>
    </w:p>
    <w:p w14:paraId="4AE835A7">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（五）多相平衡</w:t>
      </w:r>
    </w:p>
    <w:p w14:paraId="619589B5">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考试内容</w:t>
      </w:r>
    </w:p>
    <w:p w14:paraId="3307DA4C">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1、相律；</w:t>
      </w:r>
    </w:p>
    <w:p w14:paraId="083DAA4D">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2、克劳修斯</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克拉佩龙方程，水的</w:t>
      </w:r>
      <w:r>
        <w:rPr>
          <w:color w:val="000000" w:themeColor="text1"/>
          <w:sz w:val="18"/>
          <w:szCs w:val="18"/>
          <w14:textFill>
            <w14:solidFill>
              <w14:schemeClr w14:val="tx1"/>
            </w14:solidFill>
          </w14:textFill>
        </w:rPr>
        <w:t>相图</w:t>
      </w:r>
      <w:r>
        <w:rPr>
          <w:rFonts w:hint="eastAsia"/>
          <w:color w:val="000000" w:themeColor="text1"/>
          <w:sz w:val="18"/>
          <w:szCs w:val="18"/>
          <w14:textFill>
            <w14:solidFill>
              <w14:schemeClr w14:val="tx1"/>
            </w14:solidFill>
          </w14:textFill>
        </w:rPr>
        <w:t>；</w:t>
      </w:r>
    </w:p>
    <w:p w14:paraId="12BD841A">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3、完全互溶的</w:t>
      </w:r>
      <w:r>
        <w:rPr>
          <w:color w:val="000000" w:themeColor="text1"/>
          <w:sz w:val="18"/>
          <w:szCs w:val="18"/>
          <w14:textFill>
            <w14:solidFill>
              <w14:schemeClr w14:val="tx1"/>
            </w14:solidFill>
          </w14:textFill>
        </w:rPr>
        <w:t>双液系统</w:t>
      </w:r>
      <w:r>
        <w:rPr>
          <w:rFonts w:hint="eastAsia"/>
          <w:color w:val="000000" w:themeColor="text1"/>
          <w:sz w:val="18"/>
          <w:szCs w:val="18"/>
          <w14:textFill>
            <w14:solidFill>
              <w14:schemeClr w14:val="tx1"/>
            </w14:solidFill>
          </w14:textFill>
        </w:rPr>
        <w:t>；</w:t>
      </w:r>
    </w:p>
    <w:p w14:paraId="48D82FC7">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r>
        <w:rPr>
          <w:color w:val="000000" w:themeColor="text1"/>
          <w:sz w:val="18"/>
          <w:szCs w:val="18"/>
          <w14:textFill>
            <w14:solidFill>
              <w14:schemeClr w14:val="tx1"/>
            </w14:solidFill>
          </w14:textFill>
        </w:rPr>
        <w:t>简单低共熔混合物</w:t>
      </w:r>
      <w:r>
        <w:rPr>
          <w:rFonts w:hint="eastAsia"/>
          <w:color w:val="000000" w:themeColor="text1"/>
          <w:sz w:val="18"/>
          <w:szCs w:val="18"/>
          <w14:textFill>
            <w14:solidFill>
              <w14:schemeClr w14:val="tx1"/>
            </w14:solidFill>
          </w14:textFill>
        </w:rPr>
        <w:t>的</w:t>
      </w:r>
      <w:r>
        <w:rPr>
          <w:color w:val="000000" w:themeColor="text1"/>
          <w:sz w:val="18"/>
          <w:szCs w:val="18"/>
          <w14:textFill>
            <w14:solidFill>
              <w14:schemeClr w14:val="tx1"/>
            </w14:solidFill>
          </w14:textFill>
        </w:rPr>
        <w:t>固</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液系统</w:t>
      </w:r>
      <w:r>
        <w:rPr>
          <w:rFonts w:hint="eastAsia"/>
          <w:color w:val="000000" w:themeColor="text1"/>
          <w:sz w:val="18"/>
          <w:szCs w:val="18"/>
          <w14:textFill>
            <w14:solidFill>
              <w14:schemeClr w14:val="tx1"/>
            </w14:solidFill>
          </w14:textFill>
        </w:rPr>
        <w:t>；</w:t>
      </w:r>
    </w:p>
    <w:p w14:paraId="032A4C4B">
      <w:pPr>
        <w:ind w:firstLine="424" w:firstLineChars="236"/>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5</w:t>
      </w:r>
      <w:r>
        <w:rPr>
          <w:rFonts w:hint="eastAsia"/>
          <w:color w:val="000000" w:themeColor="text1"/>
          <w:sz w:val="18"/>
          <w:szCs w:val="18"/>
          <w14:textFill>
            <w14:solidFill>
              <w14:schemeClr w14:val="tx1"/>
            </w14:solidFill>
          </w14:textFill>
        </w:rPr>
        <w:t>、有化合物</w:t>
      </w:r>
      <w:r>
        <w:rPr>
          <w:color w:val="000000" w:themeColor="text1"/>
          <w:sz w:val="18"/>
          <w:szCs w:val="18"/>
          <w14:textFill>
            <w14:solidFill>
              <w14:schemeClr w14:val="tx1"/>
            </w14:solidFill>
          </w14:textFill>
        </w:rPr>
        <w:t>生成的固</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液</w:t>
      </w:r>
      <w:r>
        <w:rPr>
          <w:rFonts w:hint="eastAsia"/>
          <w:color w:val="000000" w:themeColor="text1"/>
          <w:sz w:val="18"/>
          <w:szCs w:val="18"/>
          <w14:textFill>
            <w14:solidFill>
              <w14:schemeClr w14:val="tx1"/>
            </w14:solidFill>
          </w14:textFill>
        </w:rPr>
        <w:t>系统；</w:t>
      </w:r>
    </w:p>
    <w:p w14:paraId="0424774C">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6、有固溶体生成的固-液系统。</w:t>
      </w:r>
    </w:p>
    <w:p w14:paraId="7A9BA3B6">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（六）</w:t>
      </w:r>
      <w:r>
        <w:rPr>
          <w:color w:val="000000" w:themeColor="text1"/>
          <w:sz w:val="18"/>
          <w:szCs w:val="18"/>
          <w14:textFill>
            <w14:solidFill>
              <w14:schemeClr w14:val="tx1"/>
            </w14:solidFill>
          </w14:textFill>
        </w:rPr>
        <w:t>电化学</w:t>
      </w:r>
    </w:p>
    <w:p w14:paraId="13C05125">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考试内容</w:t>
      </w:r>
    </w:p>
    <w:p w14:paraId="1B8FC4AB">
      <w:pPr>
        <w:ind w:firstLine="450" w:firstLineChars="25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1、电解质溶液的电导；</w:t>
      </w:r>
    </w:p>
    <w:p w14:paraId="3AEBF222">
      <w:pPr>
        <w:ind w:firstLine="450" w:firstLineChars="25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2、可逆电池；</w:t>
      </w:r>
    </w:p>
    <w:p w14:paraId="66002ED2">
      <w:pPr>
        <w:ind w:firstLine="450" w:firstLineChars="25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3、可逆电池热力学。</w:t>
      </w:r>
    </w:p>
    <w:p w14:paraId="48C70CFF">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（七）表面现象</w:t>
      </w:r>
      <w:r>
        <w:rPr>
          <w:color w:val="000000" w:themeColor="text1"/>
          <w:sz w:val="18"/>
          <w:szCs w:val="18"/>
          <w14:textFill>
            <w14:solidFill>
              <w14:schemeClr w14:val="tx1"/>
            </w14:solidFill>
          </w14:textFill>
        </w:rPr>
        <w:t>与分散系统</w:t>
      </w:r>
    </w:p>
    <w:p w14:paraId="5C7CBE53">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考试内容</w:t>
      </w:r>
    </w:p>
    <w:p w14:paraId="2671733B">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1、表面张力；</w:t>
      </w:r>
    </w:p>
    <w:p w14:paraId="75C24D79">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2、纯液体的</w:t>
      </w:r>
      <w:r>
        <w:rPr>
          <w:color w:val="000000" w:themeColor="text1"/>
          <w:sz w:val="18"/>
          <w:szCs w:val="18"/>
          <w14:textFill>
            <w14:solidFill>
              <w14:schemeClr w14:val="tx1"/>
            </w14:solidFill>
          </w14:textFill>
        </w:rPr>
        <w:t>表面现象</w:t>
      </w:r>
      <w:r>
        <w:rPr>
          <w:rFonts w:hint="eastAsia"/>
          <w:color w:val="000000" w:themeColor="text1"/>
          <w:sz w:val="18"/>
          <w:szCs w:val="18"/>
          <w14:textFill>
            <w14:solidFill>
              <w14:schemeClr w14:val="tx1"/>
            </w14:solidFill>
          </w14:textFill>
        </w:rPr>
        <w:t>；</w:t>
      </w:r>
    </w:p>
    <w:p w14:paraId="5C72A0D4">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r>
        <w:rPr>
          <w:color w:val="000000" w:themeColor="text1"/>
          <w:sz w:val="18"/>
          <w:szCs w:val="18"/>
          <w14:textFill>
            <w14:solidFill>
              <w14:schemeClr w14:val="tx1"/>
            </w14:solidFill>
          </w14:textFill>
        </w:rPr>
        <w:t>气体在固体表面上的吸附；</w:t>
      </w:r>
    </w:p>
    <w:p w14:paraId="4295456B">
      <w:pPr>
        <w:ind w:firstLine="424" w:firstLineChars="236"/>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表面活性剂及其作用；</w:t>
      </w:r>
    </w:p>
    <w:p w14:paraId="6CE89858">
      <w:pPr>
        <w:ind w:firstLine="424" w:firstLineChars="236"/>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5</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溶胶</w:t>
      </w:r>
      <w:r>
        <w:rPr>
          <w:rFonts w:hint="eastAsia"/>
          <w:color w:val="000000" w:themeColor="text1"/>
          <w:sz w:val="18"/>
          <w:szCs w:val="18"/>
          <w14:textFill>
            <w14:solidFill>
              <w14:schemeClr w14:val="tx1"/>
            </w14:solidFill>
          </w14:textFill>
        </w:rPr>
        <w:t>的光学性质、力学性质及电性质；</w:t>
      </w:r>
    </w:p>
    <w:p w14:paraId="65754404">
      <w:pPr>
        <w:ind w:firstLine="424" w:firstLineChars="236"/>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6</w:t>
      </w:r>
      <w:r>
        <w:rPr>
          <w:rFonts w:hint="eastAsia"/>
          <w:color w:val="000000" w:themeColor="text1"/>
          <w:sz w:val="18"/>
          <w:szCs w:val="18"/>
          <w14:textFill>
            <w14:solidFill>
              <w14:schemeClr w14:val="tx1"/>
            </w14:solidFill>
          </w14:textFill>
        </w:rPr>
        <w:t>、溶胶的聚沉和絮凝。</w:t>
      </w:r>
    </w:p>
    <w:p w14:paraId="333E8BBA">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（八）化学动力学</w:t>
      </w:r>
      <w:r>
        <w:rPr>
          <w:color w:val="000000" w:themeColor="text1"/>
          <w:sz w:val="18"/>
          <w:szCs w:val="18"/>
          <w14:textFill>
            <w14:solidFill>
              <w14:schemeClr w14:val="tx1"/>
            </w14:solidFill>
          </w14:textFill>
        </w:rPr>
        <w:t>基本原理</w:t>
      </w:r>
    </w:p>
    <w:p w14:paraId="3BE6C8FA">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考试内容</w:t>
      </w:r>
    </w:p>
    <w:p w14:paraId="4199DE4E">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1、反应速率</w:t>
      </w:r>
      <w:r>
        <w:rPr>
          <w:color w:val="000000" w:themeColor="text1"/>
          <w:sz w:val="18"/>
          <w:szCs w:val="18"/>
          <w14:textFill>
            <w14:solidFill>
              <w14:schemeClr w14:val="tx1"/>
            </w14:solidFill>
          </w14:textFill>
        </w:rPr>
        <w:t>和速率方程；</w:t>
      </w:r>
    </w:p>
    <w:p w14:paraId="79777F06">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2、简单级数反应</w:t>
      </w:r>
      <w:r>
        <w:rPr>
          <w:color w:val="000000" w:themeColor="text1"/>
          <w:sz w:val="18"/>
          <w:szCs w:val="18"/>
          <w14:textFill>
            <w14:solidFill>
              <w14:schemeClr w14:val="tx1"/>
            </w14:solidFill>
          </w14:textFill>
        </w:rPr>
        <w:t>的速率公式；</w:t>
      </w:r>
    </w:p>
    <w:p w14:paraId="2F62C17E">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r>
        <w:rPr>
          <w:color w:val="000000" w:themeColor="text1"/>
          <w:sz w:val="18"/>
          <w:szCs w:val="18"/>
          <w14:textFill>
            <w14:solidFill>
              <w14:schemeClr w14:val="tx1"/>
            </w14:solidFill>
          </w14:textFill>
        </w:rPr>
        <w:t>温度对反应速率的影响</w:t>
      </w:r>
      <w:r>
        <w:rPr>
          <w:rFonts w:hint="eastAsia"/>
          <w:color w:val="000000" w:themeColor="text1"/>
          <w:sz w:val="18"/>
          <w:szCs w:val="18"/>
          <w14:textFill>
            <w14:solidFill>
              <w14:schemeClr w14:val="tx1"/>
            </w14:solidFill>
          </w14:textFill>
        </w:rPr>
        <w:t>。</w:t>
      </w:r>
    </w:p>
    <w:p w14:paraId="7267D0A4">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（九）复合反应动力学</w:t>
      </w:r>
    </w:p>
    <w:p w14:paraId="2BBF2487">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考试内容</w:t>
      </w:r>
    </w:p>
    <w:p w14:paraId="5289784C">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1、典型复合反应动力学；</w:t>
      </w:r>
    </w:p>
    <w:p w14:paraId="14CD2808">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2、复合反应近似处理方法；</w:t>
      </w:r>
    </w:p>
    <w:p w14:paraId="45297DE8">
      <w:pPr>
        <w:ind w:firstLine="424" w:firstLineChars="236"/>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3、链反应。</w:t>
      </w:r>
    </w:p>
    <w:p w14:paraId="03344FC8">
      <w:pPr>
        <w:keepNext/>
        <w:keepLines/>
        <w:spacing w:before="340" w:after="330" w:line="579" w:lineRule="auto"/>
        <w:jc w:val="center"/>
        <w:outlineLvl w:val="0"/>
        <w:rPr>
          <w:rFonts w:hint="eastAsia" w:cs="Times New Roman"/>
          <w:b/>
          <w:bCs/>
          <w:color w:val="000000" w:themeColor="text1"/>
          <w:kern w:val="44"/>
          <w:sz w:val="36"/>
          <w:szCs w:val="36"/>
          <w:highlight w:val="none"/>
          <w14:textFill>
            <w14:solidFill>
              <w14:schemeClr w14:val="tx1"/>
            </w14:solidFill>
          </w14:textFill>
        </w:rPr>
      </w:pPr>
    </w:p>
    <w:p w14:paraId="0AEC3CA7">
      <w:pPr>
        <w:keepNext/>
        <w:keepLines/>
        <w:spacing w:before="340" w:after="330" w:line="579" w:lineRule="auto"/>
        <w:jc w:val="center"/>
        <w:outlineLvl w:val="0"/>
        <w:rPr>
          <w:rFonts w:cs="Times New Roman"/>
          <w:b/>
          <w:bCs/>
          <w:color w:val="000000" w:themeColor="text1"/>
          <w:kern w:val="44"/>
          <w:sz w:val="36"/>
          <w:szCs w:val="36"/>
          <w:highlight w:val="none"/>
          <w14:textFill>
            <w14:solidFill>
              <w14:schemeClr w14:val="tx1"/>
            </w14:solidFill>
          </w14:textFill>
        </w:rPr>
      </w:pPr>
      <w:bookmarkStart w:id="3" w:name="_GoBack"/>
      <w:bookmarkEnd w:id="3"/>
      <w:r>
        <w:rPr>
          <w:rFonts w:hint="eastAsia" w:cs="Times New Roman"/>
          <w:b/>
          <w:bCs/>
          <w:color w:val="000000" w:themeColor="text1"/>
          <w:kern w:val="44"/>
          <w:sz w:val="36"/>
          <w:szCs w:val="36"/>
          <w:highlight w:val="none"/>
          <w14:textFill>
            <w14:solidFill>
              <w14:schemeClr w14:val="tx1"/>
            </w14:solidFill>
          </w14:textFill>
        </w:rPr>
        <w:t>《821环境工程原理》</w:t>
      </w:r>
    </w:p>
    <w:p w14:paraId="2C1C8363">
      <w:pPr>
        <w:rPr>
          <w:rFonts w:cs="Times New Roman"/>
          <w:b/>
          <w:color w:val="000000" w:themeColor="text1"/>
          <w:sz w:val="18"/>
          <w:szCs w:val="18"/>
          <w:highlight w:val="none"/>
          <w14:textFill>
            <w14:solidFill>
              <w14:schemeClr w14:val="tx1"/>
            </w14:solidFill>
          </w14:textFill>
        </w:rPr>
      </w:pPr>
      <w:r>
        <w:rPr>
          <w:rFonts w:hint="eastAsia" w:cs="Times New Roman"/>
          <w:b/>
          <w:color w:val="000000" w:themeColor="text1"/>
          <w:sz w:val="18"/>
          <w:szCs w:val="18"/>
          <w:highlight w:val="none"/>
          <w14:textFill>
            <w14:solidFill>
              <w14:schemeClr w14:val="tx1"/>
            </w14:solidFill>
          </w14:textFill>
        </w:rPr>
        <w:t>参考书目：</w:t>
      </w:r>
    </w:p>
    <w:p w14:paraId="7CC62510">
      <w:pPr>
        <w:spacing w:line="240" w:lineRule="exact"/>
        <w:ind w:firstLine="360" w:firstLineChars="200"/>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《环境工程原理》第三版 胡洪营、张旭、</w:t>
      </w:r>
      <w:r>
        <w:rPr>
          <w:rFonts w:hint="eastAsia" w:ascii="宋体" w:hAnsi="宋体" w:cs="宋体"/>
          <w:color w:val="000000" w:themeColor="text1"/>
          <w:sz w:val="18"/>
          <w:szCs w:val="18"/>
          <w:highlight w:val="none"/>
          <w14:textFill>
            <w14:solidFill>
              <w14:schemeClr w14:val="tx1"/>
            </w14:solidFill>
          </w14:textFill>
        </w:rPr>
        <w:t>黄霞等</w:t>
      </w:r>
      <w:r>
        <w:rPr>
          <w:rFonts w:hint="eastAsia" w:cs="Times New Roman"/>
          <w:color w:val="000000" w:themeColor="text1"/>
          <w:sz w:val="18"/>
          <w:szCs w:val="18"/>
          <w:highlight w:val="none"/>
          <w14:textFill>
            <w14:solidFill>
              <w14:schemeClr w14:val="tx1"/>
            </w14:solidFill>
          </w14:textFill>
        </w:rPr>
        <w:t>. 高等教育出版社2015年</w:t>
      </w:r>
    </w:p>
    <w:p w14:paraId="0A1EAAF8">
      <w:pPr>
        <w:spacing w:line="240" w:lineRule="exact"/>
        <w:ind w:firstLine="360" w:firstLineChars="200"/>
        <w:rPr>
          <w:rFonts w:cs="Times New Roman"/>
          <w:color w:val="000000" w:themeColor="text1"/>
          <w:sz w:val="18"/>
          <w:szCs w:val="18"/>
          <w:highlight w:val="none"/>
          <w14:textFill>
            <w14:solidFill>
              <w14:schemeClr w14:val="tx1"/>
            </w14:solidFill>
          </w14:textFill>
        </w:rPr>
      </w:pPr>
    </w:p>
    <w:p w14:paraId="2C710BBF">
      <w:pPr>
        <w:rPr>
          <w:rFonts w:cs="Times New Roman"/>
          <w:b/>
          <w:color w:val="000000" w:themeColor="text1"/>
          <w:sz w:val="18"/>
          <w:szCs w:val="18"/>
          <w:highlight w:val="none"/>
          <w14:textFill>
            <w14:solidFill>
              <w14:schemeClr w14:val="tx1"/>
            </w14:solidFill>
          </w14:textFill>
        </w:rPr>
      </w:pPr>
      <w:r>
        <w:rPr>
          <w:rFonts w:hint="eastAsia" w:cs="Times New Roman"/>
          <w:b/>
          <w:color w:val="000000" w:themeColor="text1"/>
          <w:sz w:val="18"/>
          <w:szCs w:val="18"/>
          <w:highlight w:val="none"/>
          <w14:textFill>
            <w14:solidFill>
              <w14:schemeClr w14:val="tx1"/>
            </w14:solidFill>
          </w14:textFill>
        </w:rPr>
        <w:t>一、考试要求</w:t>
      </w:r>
    </w:p>
    <w:p w14:paraId="554A22F1">
      <w:pPr>
        <w:spacing w:line="24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ascii="Times New Roman" w:cs="Times New Roman"/>
          <w:color w:val="000000" w:themeColor="text1"/>
          <w:sz w:val="18"/>
          <w:szCs w:val="18"/>
          <w:highlight w:val="none"/>
          <w14:textFill>
            <w14:solidFill>
              <w14:schemeClr w14:val="tx1"/>
            </w14:solidFill>
          </w14:textFill>
        </w:rPr>
        <w:t>要求考生全面系统地掌握环境污染物理处理过程中流体输送、传热、传质的基本原理，掌握物料衡算和能量衡算的基本方法，掌握各种典型单元操作的基本原理、计算及设备设计和选型。</w:t>
      </w:r>
    </w:p>
    <w:p w14:paraId="41EEE18E">
      <w:pPr>
        <w:rPr>
          <w:rFonts w:ascii="Times New Roman" w:hAnsi="Times New Roman" w:cs="Times New Roman"/>
          <w:b/>
          <w:color w:val="000000" w:themeColor="text1"/>
          <w:sz w:val="18"/>
          <w:szCs w:val="18"/>
          <w:highlight w:val="none"/>
          <w14:textFill>
            <w14:solidFill>
              <w14:schemeClr w14:val="tx1"/>
            </w14:solidFill>
          </w14:textFill>
        </w:rPr>
      </w:pPr>
      <w:r>
        <w:rPr>
          <w:rFonts w:ascii="Times New Roman" w:cs="Times New Roman"/>
          <w:b/>
          <w:color w:val="000000" w:themeColor="text1"/>
          <w:sz w:val="18"/>
          <w:szCs w:val="18"/>
          <w:highlight w:val="none"/>
          <w14:textFill>
            <w14:solidFill>
              <w14:schemeClr w14:val="tx1"/>
            </w14:solidFill>
          </w14:textFill>
        </w:rPr>
        <w:t>二、试卷结构（满分</w:t>
      </w:r>
      <w:r>
        <w:rPr>
          <w:rFonts w:ascii="Times New Roman" w:hAnsi="Times New Roman" w:cs="Times New Roman"/>
          <w:b/>
          <w:color w:val="000000" w:themeColor="text1"/>
          <w:sz w:val="18"/>
          <w:szCs w:val="18"/>
          <w:highlight w:val="none"/>
          <w14:textFill>
            <w14:solidFill>
              <w14:schemeClr w14:val="tx1"/>
            </w14:solidFill>
          </w14:textFill>
        </w:rPr>
        <w:t>150</w:t>
      </w:r>
      <w:r>
        <w:rPr>
          <w:rFonts w:ascii="Times New Roman" w:cs="Times New Roman"/>
          <w:b/>
          <w:color w:val="000000" w:themeColor="text1"/>
          <w:sz w:val="18"/>
          <w:szCs w:val="18"/>
          <w:highlight w:val="none"/>
          <w14:textFill>
            <w14:solidFill>
              <w14:schemeClr w14:val="tx1"/>
            </w14:solidFill>
          </w14:textFill>
        </w:rPr>
        <w:t>分）</w:t>
      </w:r>
    </w:p>
    <w:p w14:paraId="045AFCAE">
      <w:pPr>
        <w:ind w:firstLine="181" w:firstLineChars="100"/>
        <w:rPr>
          <w:rFonts w:ascii="Times New Roman" w:hAnsi="Times New Roman" w:cs="Times New Roman"/>
          <w:b/>
          <w:color w:val="000000" w:themeColor="text1"/>
          <w:sz w:val="18"/>
          <w:szCs w:val="18"/>
          <w:highlight w:val="none"/>
          <w14:textFill>
            <w14:solidFill>
              <w14:schemeClr w14:val="tx1"/>
            </w14:solidFill>
          </w14:textFill>
        </w:rPr>
      </w:pPr>
      <w:r>
        <w:rPr>
          <w:rFonts w:ascii="Times New Roman" w:cs="Times New Roman"/>
          <w:b/>
          <w:color w:val="000000" w:themeColor="text1"/>
          <w:sz w:val="18"/>
          <w:szCs w:val="18"/>
          <w:highlight w:val="none"/>
          <w14:textFill>
            <w14:solidFill>
              <w14:schemeClr w14:val="tx1"/>
            </w14:solidFill>
          </w14:textFill>
        </w:rPr>
        <w:t>内容比例：</w:t>
      </w:r>
      <w:r>
        <w:rPr>
          <w:rFonts w:ascii="Times New Roman" w:hAnsi="Times New Roman" w:cs="Times New Roman"/>
          <w:b/>
          <w:color w:val="000000" w:themeColor="text1"/>
          <w:sz w:val="18"/>
          <w:szCs w:val="18"/>
          <w:highlight w:val="none"/>
          <w14:textFill>
            <w14:solidFill>
              <w14:schemeClr w14:val="tx1"/>
            </w14:solidFill>
          </w14:textFill>
        </w:rPr>
        <w:t xml:space="preserve"> </w:t>
      </w:r>
    </w:p>
    <w:p w14:paraId="56053A35">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t>1</w:t>
      </w:r>
      <w:r>
        <w:rPr>
          <w:rFonts w:hint="eastAsia" w:ascii="Times New Roman" w:cs="Times New Roman"/>
          <w:color w:val="000000" w:themeColor="text1"/>
          <w:sz w:val="18"/>
          <w:szCs w:val="18"/>
          <w:highlight w:val="none"/>
          <w14:textFill>
            <w14:solidFill>
              <w14:schemeClr w14:val="tx1"/>
            </w14:solidFill>
          </w14:textFill>
        </w:rPr>
        <w:t xml:space="preserve">. </w:t>
      </w:r>
      <w:r>
        <w:rPr>
          <w:rFonts w:ascii="Times New Roman" w:cs="Times New Roman"/>
          <w:color w:val="000000" w:themeColor="text1"/>
          <w:sz w:val="18"/>
          <w:szCs w:val="18"/>
          <w:highlight w:val="none"/>
          <w14:textFill>
            <w14:solidFill>
              <w14:schemeClr w14:val="tx1"/>
            </w14:solidFill>
          </w14:textFill>
        </w:rPr>
        <w:t>质量与</w:t>
      </w:r>
      <w:r>
        <w:rPr>
          <w:rFonts w:hint="eastAsia" w:ascii="Times New Roman" w:cs="Times New Roman"/>
          <w:color w:val="000000" w:themeColor="text1"/>
          <w:sz w:val="18"/>
          <w:szCs w:val="18"/>
          <w:highlight w:val="none"/>
          <w14:textFill>
            <w14:solidFill>
              <w14:schemeClr w14:val="tx1"/>
            </w14:solidFill>
          </w14:textFill>
        </w:rPr>
        <w:t>热</w:t>
      </w:r>
      <w:r>
        <w:rPr>
          <w:rFonts w:ascii="Times New Roman" w:cs="Times New Roman"/>
          <w:color w:val="000000" w:themeColor="text1"/>
          <w:sz w:val="18"/>
          <w:szCs w:val="18"/>
          <w:highlight w:val="none"/>
          <w14:textFill>
            <w14:solidFill>
              <w14:schemeClr w14:val="tx1"/>
            </w14:solidFill>
          </w14:textFill>
        </w:rPr>
        <w:t>量衡算</w:t>
      </w:r>
      <w:r>
        <w:rPr>
          <w:rFonts w:ascii="Times New Roman" w:hAnsi="Times New Roman" w:cs="Times New Roman"/>
          <w:color w:val="000000" w:themeColor="text1"/>
          <w:sz w:val="18"/>
          <w:szCs w:val="18"/>
          <w:highlight w:val="none"/>
          <w14:textFill>
            <w14:solidFill>
              <w14:schemeClr w14:val="tx1"/>
            </w14:solidFill>
          </w14:textFill>
        </w:rPr>
        <w:t xml:space="preserve"> </w:t>
      </w:r>
      <w:r>
        <w:rPr>
          <w:rFonts w:hint="eastAsia" w:ascii="Times New Roman" w:hAnsi="Times New Roman" w:cs="Times New Roman"/>
          <w:color w:val="000000" w:themeColor="text1"/>
          <w:sz w:val="18"/>
          <w:szCs w:val="18"/>
          <w:highlight w:val="none"/>
          <w14:textFill>
            <w14:solidFill>
              <w14:schemeClr w14:val="tx1"/>
            </w14:solidFill>
          </w14:textFill>
        </w:rPr>
        <w:t xml:space="preserve">      </w:t>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ab/>
      </w:r>
      <w:r>
        <w:rPr>
          <w:rFonts w:ascii="Times New Roman" w:cs="Times New Roman"/>
          <w:color w:val="000000" w:themeColor="text1"/>
          <w:sz w:val="18"/>
          <w:szCs w:val="18"/>
          <w:highlight w:val="none"/>
          <w14:textFill>
            <w14:solidFill>
              <w14:schemeClr w14:val="tx1"/>
            </w14:solidFill>
          </w14:textFill>
        </w:rPr>
        <w:t>约</w:t>
      </w:r>
      <w:r>
        <w:rPr>
          <w:rFonts w:hint="eastAsia" w:ascii="Times New Roman" w:hAnsi="Times New Roman" w:cs="Times New Roman"/>
          <w:color w:val="000000" w:themeColor="text1"/>
          <w:sz w:val="18"/>
          <w:szCs w:val="18"/>
          <w:highlight w:val="none"/>
          <w14:textFill>
            <w14:solidFill>
              <w14:schemeClr w14:val="tx1"/>
            </w14:solidFill>
          </w14:textFill>
        </w:rPr>
        <w:t>5</w:t>
      </w:r>
      <w:r>
        <w:rPr>
          <w:rFonts w:ascii="Times New Roman" w:hAnsi="Times New Roman" w:cs="Times New Roman"/>
          <w:color w:val="000000" w:themeColor="text1"/>
          <w:sz w:val="18"/>
          <w:szCs w:val="18"/>
          <w:highlight w:val="none"/>
          <w14:textFill>
            <w14:solidFill>
              <w14:schemeClr w14:val="tx1"/>
            </w14:solidFill>
          </w14:textFill>
        </w:rPr>
        <w:t>%</w:t>
      </w:r>
    </w:p>
    <w:p w14:paraId="54793D49">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hint="eastAsia" w:ascii="Times New Roman" w:hAnsi="Times New Roman" w:cs="Times New Roman"/>
          <w:color w:val="000000" w:themeColor="text1"/>
          <w:sz w:val="18"/>
          <w:szCs w:val="18"/>
          <w:highlight w:val="none"/>
          <w14:textFill>
            <w14:solidFill>
              <w14:schemeClr w14:val="tx1"/>
            </w14:solidFill>
          </w14:textFill>
        </w:rPr>
        <w:t>2. 牛顿流体流动及阻力损失</w:t>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ab/>
      </w:r>
      <w:r>
        <w:rPr>
          <w:rFonts w:ascii="Times New Roman" w:cs="Times New Roman"/>
          <w:color w:val="000000" w:themeColor="text1"/>
          <w:sz w:val="18"/>
          <w:szCs w:val="18"/>
          <w:highlight w:val="none"/>
          <w14:textFill>
            <w14:solidFill>
              <w14:schemeClr w14:val="tx1"/>
            </w14:solidFill>
          </w14:textFill>
        </w:rPr>
        <w:t>约</w:t>
      </w:r>
      <w:r>
        <w:rPr>
          <w:rFonts w:hint="eastAsia" w:ascii="Times New Roman" w:hAnsi="Times New Roman" w:cs="Times New Roman"/>
          <w:color w:val="000000" w:themeColor="text1"/>
          <w:sz w:val="18"/>
          <w:szCs w:val="18"/>
          <w:highlight w:val="none"/>
          <w14:textFill>
            <w14:solidFill>
              <w14:schemeClr w14:val="tx1"/>
            </w14:solidFill>
          </w14:textFill>
        </w:rPr>
        <w:t>15</w:t>
      </w:r>
      <w:r>
        <w:rPr>
          <w:rFonts w:ascii="Times New Roman" w:hAnsi="Times New Roman" w:cs="Times New Roman"/>
          <w:color w:val="000000" w:themeColor="text1"/>
          <w:sz w:val="18"/>
          <w:szCs w:val="18"/>
          <w:highlight w:val="none"/>
          <w14:textFill>
            <w14:solidFill>
              <w14:schemeClr w14:val="tx1"/>
            </w14:solidFill>
          </w14:textFill>
        </w:rPr>
        <w:t>%</w:t>
      </w:r>
    </w:p>
    <w:p w14:paraId="729FB356">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hint="eastAsia" w:ascii="Times New Roman" w:hAnsi="Times New Roman" w:cs="Times New Roman"/>
          <w:color w:val="000000" w:themeColor="text1"/>
          <w:sz w:val="18"/>
          <w:szCs w:val="18"/>
          <w:highlight w:val="none"/>
          <w14:textFill>
            <w14:solidFill>
              <w14:schemeClr w14:val="tx1"/>
            </w14:solidFill>
          </w14:textFill>
        </w:rPr>
        <w:t>3. 热传导与对流传热</w:t>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ab/>
      </w:r>
      <w:r>
        <w:rPr>
          <w:rFonts w:ascii="Times New Roman" w:cs="Times New Roman"/>
          <w:color w:val="000000" w:themeColor="text1"/>
          <w:sz w:val="18"/>
          <w:szCs w:val="18"/>
          <w:highlight w:val="none"/>
          <w14:textFill>
            <w14:solidFill>
              <w14:schemeClr w14:val="tx1"/>
            </w14:solidFill>
          </w14:textFill>
        </w:rPr>
        <w:t>约</w:t>
      </w:r>
      <w:r>
        <w:rPr>
          <w:rFonts w:hint="eastAsia" w:ascii="Times New Roman" w:hAnsi="Times New Roman" w:cs="Times New Roman"/>
          <w:color w:val="000000" w:themeColor="text1"/>
          <w:sz w:val="18"/>
          <w:szCs w:val="18"/>
          <w:highlight w:val="none"/>
          <w14:textFill>
            <w14:solidFill>
              <w14:schemeClr w14:val="tx1"/>
            </w14:solidFill>
          </w14:textFill>
        </w:rPr>
        <w:t>10</w:t>
      </w:r>
      <w:r>
        <w:rPr>
          <w:rFonts w:ascii="Times New Roman" w:hAnsi="Times New Roman" w:cs="Times New Roman"/>
          <w:color w:val="000000" w:themeColor="text1"/>
          <w:sz w:val="18"/>
          <w:szCs w:val="18"/>
          <w:highlight w:val="none"/>
          <w14:textFill>
            <w14:solidFill>
              <w14:schemeClr w14:val="tx1"/>
            </w14:solidFill>
          </w14:textFill>
        </w:rPr>
        <w:t>%</w:t>
      </w:r>
    </w:p>
    <w:p w14:paraId="687DAD5A">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hint="eastAsia" w:ascii="Times New Roman" w:hAnsi="Times New Roman" w:cs="Times New Roman"/>
          <w:color w:val="000000" w:themeColor="text1"/>
          <w:sz w:val="18"/>
          <w:szCs w:val="18"/>
          <w:highlight w:val="none"/>
          <w14:textFill>
            <w14:solidFill>
              <w14:schemeClr w14:val="tx1"/>
            </w14:solidFill>
          </w14:textFill>
        </w:rPr>
        <w:t>4. 分子传质与对流传质量</w:t>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ab/>
      </w:r>
      <w:r>
        <w:rPr>
          <w:rFonts w:ascii="Times New Roman" w:cs="Times New Roman"/>
          <w:color w:val="000000" w:themeColor="text1"/>
          <w:sz w:val="18"/>
          <w:szCs w:val="18"/>
          <w:highlight w:val="none"/>
          <w14:textFill>
            <w14:solidFill>
              <w14:schemeClr w14:val="tx1"/>
            </w14:solidFill>
          </w14:textFill>
        </w:rPr>
        <w:t>约</w:t>
      </w:r>
      <w:r>
        <w:rPr>
          <w:rFonts w:hint="eastAsia" w:ascii="Times New Roman" w:hAnsi="Times New Roman" w:cs="Times New Roman"/>
          <w:color w:val="000000" w:themeColor="text1"/>
          <w:sz w:val="18"/>
          <w:szCs w:val="18"/>
          <w:highlight w:val="none"/>
          <w14:textFill>
            <w14:solidFill>
              <w14:schemeClr w14:val="tx1"/>
            </w14:solidFill>
          </w14:textFill>
        </w:rPr>
        <w:t>20</w:t>
      </w:r>
      <w:r>
        <w:rPr>
          <w:rFonts w:ascii="Times New Roman" w:hAnsi="Times New Roman" w:cs="Times New Roman"/>
          <w:color w:val="000000" w:themeColor="text1"/>
          <w:sz w:val="18"/>
          <w:szCs w:val="18"/>
          <w:highlight w:val="none"/>
          <w14:textFill>
            <w14:solidFill>
              <w14:schemeClr w14:val="tx1"/>
            </w14:solidFill>
          </w14:textFill>
        </w:rPr>
        <w:t>%</w:t>
      </w:r>
    </w:p>
    <w:p w14:paraId="3C0D44AA">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hint="eastAsia" w:ascii="Times New Roman" w:hAnsi="Times New Roman" w:cs="Times New Roman"/>
          <w:color w:val="000000" w:themeColor="text1"/>
          <w:sz w:val="18"/>
          <w:szCs w:val="18"/>
          <w:highlight w:val="none"/>
          <w14:textFill>
            <w14:solidFill>
              <w14:schemeClr w14:val="tx1"/>
            </w14:solidFill>
          </w14:textFill>
        </w:rPr>
        <w:t>5. 沉降分离与过滤分离</w:t>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约20%</w:t>
      </w:r>
    </w:p>
    <w:p w14:paraId="24D6F2F4">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hint="eastAsia" w:ascii="Times New Roman" w:hAnsi="Times New Roman" w:cs="Times New Roman"/>
          <w:color w:val="000000" w:themeColor="text1"/>
          <w:sz w:val="18"/>
          <w:szCs w:val="18"/>
          <w:highlight w:val="none"/>
          <w14:textFill>
            <w14:solidFill>
              <w14:schemeClr w14:val="tx1"/>
            </w14:solidFill>
          </w14:textFill>
        </w:rPr>
        <w:t>6. 吸收与吸附分离</w:t>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约5%</w:t>
      </w:r>
    </w:p>
    <w:p w14:paraId="61BDDC6E">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hint="eastAsia" w:ascii="Times New Roman" w:hAnsi="Times New Roman" w:cs="Times New Roman"/>
          <w:color w:val="000000" w:themeColor="text1"/>
          <w:sz w:val="18"/>
          <w:szCs w:val="18"/>
          <w:highlight w:val="none"/>
          <w14:textFill>
            <w14:solidFill>
              <w14:schemeClr w14:val="tx1"/>
            </w14:solidFill>
          </w14:textFill>
        </w:rPr>
        <w:t>7. 反应过程与微生物反应器</w:t>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ab/>
      </w:r>
      <w:r>
        <w:rPr>
          <w:rFonts w:hint="eastAsia" w:ascii="Times New Roman" w:hAnsi="Times New Roman" w:cs="Times New Roman"/>
          <w:color w:val="000000" w:themeColor="text1"/>
          <w:sz w:val="18"/>
          <w:szCs w:val="18"/>
          <w:highlight w:val="none"/>
          <w14:textFill>
            <w14:solidFill>
              <w14:schemeClr w14:val="tx1"/>
            </w14:solidFill>
          </w14:textFill>
        </w:rPr>
        <w:t>约25%</w:t>
      </w:r>
    </w:p>
    <w:p w14:paraId="13B2C2D4">
      <w:pPr>
        <w:ind w:firstLine="181" w:firstLineChars="100"/>
        <w:rPr>
          <w:rFonts w:ascii="Times New Roman" w:hAnsi="Times New Roman" w:cs="Times New Roman"/>
          <w:b/>
          <w:color w:val="000000" w:themeColor="text1"/>
          <w:sz w:val="18"/>
          <w:szCs w:val="18"/>
          <w:highlight w:val="none"/>
          <w14:textFill>
            <w14:solidFill>
              <w14:schemeClr w14:val="tx1"/>
            </w14:solidFill>
          </w14:textFill>
        </w:rPr>
      </w:pPr>
      <w:r>
        <w:rPr>
          <w:rFonts w:ascii="Times New Roman" w:cs="Times New Roman"/>
          <w:b/>
          <w:color w:val="000000" w:themeColor="text1"/>
          <w:sz w:val="18"/>
          <w:szCs w:val="18"/>
          <w:highlight w:val="none"/>
          <w14:textFill>
            <w14:solidFill>
              <w14:schemeClr w14:val="tx1"/>
            </w14:solidFill>
          </w14:textFill>
        </w:rPr>
        <w:t>题型结构：</w:t>
      </w:r>
    </w:p>
    <w:p w14:paraId="70604D5E">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t>1．选择题</w:t>
      </w:r>
      <w:r>
        <w:rPr>
          <w:rFonts w:ascii="Times New Roman" w:hAnsi="Times New Roman" w:cs="Times New Roman"/>
          <w:color w:val="000000" w:themeColor="text1"/>
          <w:sz w:val="18"/>
          <w:szCs w:val="18"/>
          <w:highlight w:val="none"/>
          <w14:textFill>
            <w14:solidFill>
              <w14:schemeClr w14:val="tx1"/>
            </w14:solidFill>
          </w14:textFill>
        </w:rPr>
        <w:tab/>
      </w:r>
      <w:r>
        <w:rPr>
          <w:rFonts w:ascii="Times New Roman" w:hAnsi="Times New Roman" w:cs="Times New Roman"/>
          <w:color w:val="000000" w:themeColor="text1"/>
          <w:sz w:val="18"/>
          <w:szCs w:val="18"/>
          <w:highlight w:val="none"/>
          <w14:textFill>
            <w14:solidFill>
              <w14:schemeClr w14:val="tx1"/>
            </w14:solidFill>
          </w14:textFill>
        </w:rPr>
        <w:tab/>
      </w:r>
      <w:r>
        <w:rPr>
          <w:rFonts w:ascii="Times New Roman" w:hAnsi="Times New Roman" w:cs="Times New Roman"/>
          <w:color w:val="000000" w:themeColor="text1"/>
          <w:sz w:val="18"/>
          <w:szCs w:val="18"/>
          <w:highlight w:val="none"/>
          <w14:textFill>
            <w14:solidFill>
              <w14:schemeClr w14:val="tx1"/>
            </w14:solidFill>
          </w14:textFill>
        </w:rPr>
        <w:tab/>
      </w:r>
      <w:r>
        <w:rPr>
          <w:rFonts w:ascii="Times New Roman" w:hAnsi="Times New Roman" w:cs="Times New Roman"/>
          <w:color w:val="000000" w:themeColor="text1"/>
          <w:sz w:val="18"/>
          <w:szCs w:val="18"/>
          <w:highlight w:val="none"/>
          <w14:textFill>
            <w14:solidFill>
              <w14:schemeClr w14:val="tx1"/>
            </w14:solidFill>
          </w14:textFill>
        </w:rPr>
        <w:tab/>
      </w:r>
      <w:r>
        <w:rPr>
          <w:rFonts w:ascii="Times New Roman" w:hAnsi="Times New Roman" w:cs="Times New Roman"/>
          <w:color w:val="000000" w:themeColor="text1"/>
          <w:sz w:val="18"/>
          <w:szCs w:val="18"/>
          <w:highlight w:val="none"/>
          <w14:textFill>
            <w14:solidFill>
              <w14:schemeClr w14:val="tx1"/>
            </w14:solidFill>
          </w14:textFill>
        </w:rPr>
        <w:t>约 20%</w:t>
      </w:r>
    </w:p>
    <w:p w14:paraId="0565C528">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t>2．概念及原理辩析题</w:t>
      </w:r>
      <w:r>
        <w:rPr>
          <w:rFonts w:ascii="Times New Roman" w:hAnsi="Times New Roman" w:cs="Times New Roman"/>
          <w:color w:val="000000" w:themeColor="text1"/>
          <w:sz w:val="18"/>
          <w:szCs w:val="18"/>
          <w:highlight w:val="none"/>
          <w14:textFill>
            <w14:solidFill>
              <w14:schemeClr w14:val="tx1"/>
            </w14:solidFill>
          </w14:textFill>
        </w:rPr>
        <w:tab/>
      </w:r>
      <w:r>
        <w:rPr>
          <w:rFonts w:ascii="Times New Roman" w:hAnsi="Times New Roman" w:cs="Times New Roman"/>
          <w:color w:val="000000" w:themeColor="text1"/>
          <w:sz w:val="18"/>
          <w:szCs w:val="18"/>
          <w:highlight w:val="none"/>
          <w14:textFill>
            <w14:solidFill>
              <w14:schemeClr w14:val="tx1"/>
            </w14:solidFill>
          </w14:textFill>
        </w:rPr>
        <w:tab/>
      </w:r>
      <w:r>
        <w:rPr>
          <w:rFonts w:ascii="Times New Roman" w:hAnsi="Times New Roman" w:cs="Times New Roman"/>
          <w:color w:val="000000" w:themeColor="text1"/>
          <w:sz w:val="18"/>
          <w:szCs w:val="18"/>
          <w:highlight w:val="none"/>
          <w14:textFill>
            <w14:solidFill>
              <w14:schemeClr w14:val="tx1"/>
            </w14:solidFill>
          </w14:textFill>
        </w:rPr>
        <w:t>约 20%</w:t>
      </w:r>
    </w:p>
    <w:p w14:paraId="22E8412A">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t>3．基础理论应用与分析   约 30%</w:t>
      </w:r>
    </w:p>
    <w:p w14:paraId="173316C8">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t>4．综合计算</w:t>
      </w:r>
      <w:r>
        <w:rPr>
          <w:rFonts w:ascii="Times New Roman" w:hAnsi="Times New Roman" w:cs="Times New Roman"/>
          <w:color w:val="000000" w:themeColor="text1"/>
          <w:sz w:val="18"/>
          <w:szCs w:val="18"/>
          <w:highlight w:val="none"/>
          <w14:textFill>
            <w14:solidFill>
              <w14:schemeClr w14:val="tx1"/>
            </w14:solidFill>
          </w14:textFill>
        </w:rPr>
        <w:tab/>
      </w:r>
      <w:r>
        <w:rPr>
          <w:rFonts w:ascii="Times New Roman" w:hAnsi="Times New Roman" w:cs="Times New Roman"/>
          <w:color w:val="000000" w:themeColor="text1"/>
          <w:sz w:val="18"/>
          <w:szCs w:val="18"/>
          <w:highlight w:val="none"/>
          <w14:textFill>
            <w14:solidFill>
              <w14:schemeClr w14:val="tx1"/>
            </w14:solidFill>
          </w14:textFill>
        </w:rPr>
        <w:tab/>
      </w:r>
      <w:r>
        <w:rPr>
          <w:rFonts w:ascii="Times New Roman" w:hAnsi="Times New Roman" w:cs="Times New Roman"/>
          <w:color w:val="000000" w:themeColor="text1"/>
          <w:sz w:val="18"/>
          <w:szCs w:val="18"/>
          <w:highlight w:val="none"/>
          <w14:textFill>
            <w14:solidFill>
              <w14:schemeClr w14:val="tx1"/>
            </w14:solidFill>
          </w14:textFill>
        </w:rPr>
        <w:tab/>
      </w:r>
      <w:r>
        <w:rPr>
          <w:rFonts w:ascii="Times New Roman" w:hAnsi="Times New Roman" w:cs="Times New Roman"/>
          <w:color w:val="000000" w:themeColor="text1"/>
          <w:sz w:val="18"/>
          <w:szCs w:val="18"/>
          <w:highlight w:val="none"/>
          <w14:textFill>
            <w14:solidFill>
              <w14:schemeClr w14:val="tx1"/>
            </w14:solidFill>
          </w14:textFill>
        </w:rPr>
        <w:t>约 30%</w:t>
      </w:r>
    </w:p>
    <w:p w14:paraId="0C5906AA">
      <w:pPr>
        <w:rPr>
          <w:rFonts w:ascii="Times New Roman" w:hAnsi="Times New Roman" w:cs="Times New Roman"/>
          <w:b/>
          <w:color w:val="000000" w:themeColor="text1"/>
          <w:sz w:val="18"/>
          <w:szCs w:val="18"/>
          <w:highlight w:val="none"/>
          <w14:textFill>
            <w14:solidFill>
              <w14:schemeClr w14:val="tx1"/>
            </w14:solidFill>
          </w14:textFill>
        </w:rPr>
      </w:pPr>
      <w:r>
        <w:rPr>
          <w:rFonts w:ascii="Times New Roman" w:hAnsi="Times New Roman" w:cs="Times New Roman"/>
          <w:b/>
          <w:color w:val="000000" w:themeColor="text1"/>
          <w:sz w:val="18"/>
          <w:szCs w:val="18"/>
          <w:highlight w:val="none"/>
          <w14:textFill>
            <w14:solidFill>
              <w14:schemeClr w14:val="tx1"/>
            </w14:solidFill>
          </w14:textFill>
        </w:rPr>
        <w:t>三、考试内容与要求</w:t>
      </w:r>
    </w:p>
    <w:p w14:paraId="5CD7BF94">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t>（一）质量与热量衡算</w:t>
      </w:r>
    </w:p>
    <w:p w14:paraId="21979983">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t>能理解质量衡算系统划分，对比不同系统差异，判断案例所属系统，并能进行稳态质量衡算及开放系统的热量衡算。</w:t>
      </w:r>
    </w:p>
    <w:p w14:paraId="720FC1D5">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t>（二）牛顿流体流动及阻力损失</w:t>
      </w:r>
    </w:p>
    <w:p w14:paraId="654AE480">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t>理解流体静力学基本方程及其应用；掌握管道内的流体阻力损失的计算、流体流量的测量方式；掌握离心泵工作原理、泵的工作点及其流量调节。</w:t>
      </w:r>
    </w:p>
    <w:p w14:paraId="33761497">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t>（三）热传导与对流传热</w:t>
      </w:r>
    </w:p>
    <w:p w14:paraId="10BAD4AE">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t>理解单层、多层平壁热传导速率方程，单层、多层圆筒壁热传导速率方程及其应用；掌握目前国内常用的换热器结构，换热器的工作原理；保温层临界直径的计算、间壁传热过程云计算。</w:t>
      </w:r>
    </w:p>
    <w:p w14:paraId="5F044426">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t>（四）分子传质与对流传质量</w:t>
      </w:r>
    </w:p>
    <w:p w14:paraId="1CCDE474">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t>理解环境工程的传质过程；理解质量传递的基本原理和对流传质；有化学反应的稳态传质过程计算、对流传质过程计算。</w:t>
      </w:r>
    </w:p>
    <w:p w14:paraId="1B7A1AF6">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t>（五）沉降分离与过滤分离</w:t>
      </w:r>
    </w:p>
    <w:p w14:paraId="1066B026">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t>掌握</w:t>
      </w:r>
      <w:r>
        <w:rPr>
          <w:rFonts w:hint="eastAsia" w:ascii="Times New Roman" w:hAnsi="Times New Roman" w:cs="Times New Roman"/>
          <w:color w:val="000000" w:themeColor="text1"/>
          <w:sz w:val="18"/>
          <w:szCs w:val="18"/>
          <w:highlight w:val="none"/>
          <w14:textFill>
            <w14:solidFill>
              <w14:schemeClr w14:val="tx1"/>
            </w14:solidFill>
          </w14:textFill>
        </w:rPr>
        <w:t>沉降分离与过滤分离的工作原理，了解影响分离效果的因素，能够进行分离效率及相关参数的计算。</w:t>
      </w:r>
    </w:p>
    <w:p w14:paraId="7F23FA28">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t>（六）吸收与吸附分离</w:t>
      </w:r>
    </w:p>
    <w:p w14:paraId="0F37455E">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hint="eastAsia" w:ascii="Times New Roman" w:hAnsi="Times New Roman" w:cs="Times New Roman"/>
          <w:color w:val="000000" w:themeColor="text1"/>
          <w:sz w:val="18"/>
          <w:szCs w:val="18"/>
          <w:highlight w:val="none"/>
          <w14:textFill>
            <w14:solidFill>
              <w14:schemeClr w14:val="tx1"/>
            </w14:solidFill>
          </w14:textFill>
        </w:rPr>
        <w:t>掌握经典</w:t>
      </w:r>
      <w:r>
        <w:rPr>
          <w:rFonts w:ascii="Times New Roman" w:hAnsi="Times New Roman" w:cs="Times New Roman"/>
          <w:color w:val="000000" w:themeColor="text1"/>
          <w:sz w:val="18"/>
          <w:szCs w:val="18"/>
          <w:highlight w:val="none"/>
          <w14:textFill>
            <w14:solidFill>
              <w14:schemeClr w14:val="tx1"/>
            </w14:solidFill>
          </w14:textFill>
        </w:rPr>
        <w:t>吸附</w:t>
      </w:r>
      <w:r>
        <w:rPr>
          <w:rFonts w:hint="eastAsia" w:ascii="Times New Roman" w:hAnsi="Times New Roman" w:cs="Times New Roman"/>
          <w:color w:val="000000" w:themeColor="text1"/>
          <w:sz w:val="18"/>
          <w:szCs w:val="18"/>
          <w:highlight w:val="none"/>
          <w14:textFill>
            <w14:solidFill>
              <w14:schemeClr w14:val="tx1"/>
            </w14:solidFill>
          </w14:textFill>
        </w:rPr>
        <w:t>吸收理论、</w:t>
      </w:r>
      <w:r>
        <w:rPr>
          <w:rFonts w:ascii="Times New Roman" w:hAnsi="Times New Roman" w:cs="Times New Roman"/>
          <w:color w:val="000000" w:themeColor="text1"/>
          <w:sz w:val="18"/>
          <w:szCs w:val="18"/>
          <w:highlight w:val="none"/>
          <w14:textFill>
            <w14:solidFill>
              <w14:schemeClr w14:val="tx1"/>
            </w14:solidFill>
          </w14:textFill>
        </w:rPr>
        <w:t>离子交换过程</w:t>
      </w:r>
      <w:r>
        <w:rPr>
          <w:rFonts w:hint="eastAsia" w:ascii="Times New Roman" w:hAnsi="Times New Roman" w:cs="Times New Roman"/>
          <w:color w:val="000000" w:themeColor="text1"/>
          <w:sz w:val="18"/>
          <w:szCs w:val="18"/>
          <w:highlight w:val="none"/>
          <w14:textFill>
            <w14:solidFill>
              <w14:schemeClr w14:val="tx1"/>
            </w14:solidFill>
          </w14:textFill>
        </w:rPr>
        <w:t>和</w:t>
      </w:r>
      <w:r>
        <w:rPr>
          <w:rFonts w:ascii="Times New Roman" w:hAnsi="Times New Roman" w:cs="Times New Roman"/>
          <w:color w:val="000000" w:themeColor="text1"/>
          <w:sz w:val="18"/>
          <w:szCs w:val="18"/>
          <w:highlight w:val="none"/>
          <w14:textFill>
            <w14:solidFill>
              <w14:schemeClr w14:val="tx1"/>
            </w14:solidFill>
          </w14:textFill>
        </w:rPr>
        <w:t>膜过程传质机理等，掌握填料塔吸收过程的基本计划算，理解不同传质分离方法的选择与物质性质的内在联系。</w:t>
      </w:r>
    </w:p>
    <w:p w14:paraId="240BD0A1">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t>（</w:t>
      </w:r>
      <w:r>
        <w:rPr>
          <w:rFonts w:hint="eastAsia" w:ascii="Times New Roman" w:hAnsi="Times New Roman" w:cs="Times New Roman"/>
          <w:color w:val="000000" w:themeColor="text1"/>
          <w:sz w:val="18"/>
          <w:szCs w:val="18"/>
          <w:highlight w:val="none"/>
          <w14:textFill>
            <w14:solidFill>
              <w14:schemeClr w14:val="tx1"/>
            </w14:solidFill>
          </w14:textFill>
        </w:rPr>
        <w:t>七</w:t>
      </w:r>
      <w:r>
        <w:rPr>
          <w:rFonts w:ascii="Times New Roman" w:hAnsi="Times New Roman" w:cs="Times New Roman"/>
          <w:color w:val="000000" w:themeColor="text1"/>
          <w:sz w:val="18"/>
          <w:szCs w:val="18"/>
          <w:highlight w:val="none"/>
          <w14:textFill>
            <w14:solidFill>
              <w14:schemeClr w14:val="tx1"/>
            </w14:solidFill>
          </w14:textFill>
        </w:rPr>
        <w:t>）</w:t>
      </w:r>
      <w:r>
        <w:rPr>
          <w:rFonts w:hint="eastAsia" w:ascii="Times New Roman" w:hAnsi="Times New Roman" w:cs="Times New Roman"/>
          <w:color w:val="000000" w:themeColor="text1"/>
          <w:sz w:val="18"/>
          <w:szCs w:val="18"/>
          <w:highlight w:val="none"/>
          <w14:textFill>
            <w14:solidFill>
              <w14:schemeClr w14:val="tx1"/>
            </w14:solidFill>
          </w14:textFill>
        </w:rPr>
        <w:t>反应过程与</w:t>
      </w:r>
      <w:r>
        <w:rPr>
          <w:rFonts w:ascii="Times New Roman" w:hAnsi="Times New Roman" w:cs="Times New Roman"/>
          <w:color w:val="000000" w:themeColor="text1"/>
          <w:sz w:val="18"/>
          <w:szCs w:val="18"/>
          <w:highlight w:val="none"/>
          <w14:textFill>
            <w14:solidFill>
              <w14:schemeClr w14:val="tx1"/>
            </w14:solidFill>
          </w14:textFill>
        </w:rPr>
        <w:t>微生物反应器</w:t>
      </w:r>
    </w:p>
    <w:p w14:paraId="4857FA6C">
      <w:pPr>
        <w:spacing w:line="260" w:lineRule="exact"/>
        <w:ind w:firstLine="360" w:firstLineChars="200"/>
        <w:rPr>
          <w:rFonts w:ascii="Times New Roman" w:hAnsi="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t>掌</w:t>
      </w:r>
      <w:r>
        <w:rPr>
          <w:rFonts w:hint="eastAsia" w:ascii="Times New Roman" w:hAnsi="Times New Roman" w:cs="Times New Roman"/>
          <w:color w:val="000000" w:themeColor="text1"/>
          <w:sz w:val="18"/>
          <w:szCs w:val="18"/>
          <w:highlight w:val="none"/>
          <w14:textFill>
            <w14:solidFill>
              <w14:schemeClr w14:val="tx1"/>
            </w14:solidFill>
          </w14:textFill>
        </w:rPr>
        <w:t>握间歇流与连续流反应器的转化率与浓度关系；平推流反应器模型计算；气液相反应器模型计算；微生物反应计量关系与微生物反应动力学。</w:t>
      </w:r>
    </w:p>
    <w:p w14:paraId="49678256">
      <w:pPr>
        <w:rPr>
          <w:color w:val="000000" w:themeColor="text1"/>
          <w:sz w:val="18"/>
          <w:szCs w:val="18"/>
          <w:highlight w:val="none"/>
          <w14:textFill>
            <w14:solidFill>
              <w14:schemeClr w14:val="tx1"/>
            </w14:solidFill>
          </w14:textFill>
        </w:rPr>
      </w:pPr>
    </w:p>
    <w:p w14:paraId="30FD1B57">
      <w:pPr>
        <w:rPr>
          <w:color w:val="000000" w:themeColor="text1"/>
          <w:sz w:val="18"/>
          <w:szCs w:val="18"/>
          <w:highlight w:val="none"/>
          <w14:textFill>
            <w14:solidFill>
              <w14:schemeClr w14:val="tx1"/>
            </w14:solidFill>
          </w14:textFill>
        </w:rPr>
      </w:pPr>
    </w:p>
    <w:sectPr>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1B98AE"/>
    <w:multiLevelType w:val="singleLevel"/>
    <w:tmpl w:val="901B98AE"/>
    <w:lvl w:ilvl="0" w:tentative="0">
      <w:start w:val="2"/>
      <w:numFmt w:val="chineseCounting"/>
      <w:suff w:val="nothing"/>
      <w:lvlText w:val="%1、"/>
      <w:lvlJc w:val="left"/>
      <w:rPr>
        <w:rFonts w:hint="eastAsia"/>
      </w:rPr>
    </w:lvl>
  </w:abstractNum>
  <w:abstractNum w:abstractNumId="1">
    <w:nsid w:val="960D758B"/>
    <w:multiLevelType w:val="singleLevel"/>
    <w:tmpl w:val="960D758B"/>
    <w:lvl w:ilvl="0" w:tentative="0">
      <w:start w:val="1"/>
      <w:numFmt w:val="decimal"/>
      <w:suff w:val="nothing"/>
      <w:lvlText w:val="%1、"/>
      <w:lvlJc w:val="left"/>
    </w:lvl>
  </w:abstractNum>
  <w:abstractNum w:abstractNumId="2">
    <w:nsid w:val="08E6685F"/>
    <w:multiLevelType w:val="singleLevel"/>
    <w:tmpl w:val="08E6685F"/>
    <w:lvl w:ilvl="0" w:tentative="0">
      <w:start w:val="3"/>
      <w:numFmt w:val="chineseCounting"/>
      <w:suff w:val="nothing"/>
      <w:lvlText w:val="（%1）"/>
      <w:lvlJc w:val="left"/>
      <w:rPr>
        <w:rFonts w:hint="eastAsia"/>
      </w:rPr>
    </w:lvl>
  </w:abstractNum>
  <w:abstractNum w:abstractNumId="3">
    <w:nsid w:val="0C350667"/>
    <w:multiLevelType w:val="singleLevel"/>
    <w:tmpl w:val="0C350667"/>
    <w:lvl w:ilvl="0" w:tentative="0">
      <w:start w:val="1"/>
      <w:numFmt w:val="decimal"/>
      <w:suff w:val="nothing"/>
      <w:lvlText w:val="%1、"/>
      <w:lvlJc w:val="left"/>
    </w:lvl>
  </w:abstractNum>
  <w:abstractNum w:abstractNumId="4">
    <w:nsid w:val="1417787D"/>
    <w:multiLevelType w:val="multilevel"/>
    <w:tmpl w:val="1417787D"/>
    <w:lvl w:ilvl="0" w:tentative="0">
      <w:start w:val="1"/>
      <w:numFmt w:val="japaneseCounting"/>
      <w:lvlText w:val="%1、"/>
      <w:lvlJc w:val="left"/>
      <w:pPr>
        <w:ind w:left="390" w:hanging="39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xODg5NGU2NmFmZDAzYTYzNWNhNGRlYjNkNGUzMWIifQ=="/>
  </w:docVars>
  <w:rsids>
    <w:rsidRoot w:val="001C3F85"/>
    <w:rsid w:val="000052CB"/>
    <w:rsid w:val="0007176B"/>
    <w:rsid w:val="00075114"/>
    <w:rsid w:val="000B2383"/>
    <w:rsid w:val="000D31C0"/>
    <w:rsid w:val="000D751D"/>
    <w:rsid w:val="000F2599"/>
    <w:rsid w:val="00106B4A"/>
    <w:rsid w:val="001276E6"/>
    <w:rsid w:val="001443A8"/>
    <w:rsid w:val="00157A81"/>
    <w:rsid w:val="001C3F85"/>
    <w:rsid w:val="001D0E7B"/>
    <w:rsid w:val="001D7310"/>
    <w:rsid w:val="001E5704"/>
    <w:rsid w:val="001F04C1"/>
    <w:rsid w:val="002065C5"/>
    <w:rsid w:val="00224B73"/>
    <w:rsid w:val="00225668"/>
    <w:rsid w:val="00320566"/>
    <w:rsid w:val="0036554D"/>
    <w:rsid w:val="003E5D3F"/>
    <w:rsid w:val="003F397D"/>
    <w:rsid w:val="004046B3"/>
    <w:rsid w:val="00407F10"/>
    <w:rsid w:val="00440EDA"/>
    <w:rsid w:val="0045600E"/>
    <w:rsid w:val="004C1EAA"/>
    <w:rsid w:val="004F64FA"/>
    <w:rsid w:val="00512CC4"/>
    <w:rsid w:val="005A428D"/>
    <w:rsid w:val="0062033E"/>
    <w:rsid w:val="00620C7D"/>
    <w:rsid w:val="006C2D4B"/>
    <w:rsid w:val="006E2782"/>
    <w:rsid w:val="006E6EA1"/>
    <w:rsid w:val="0072019E"/>
    <w:rsid w:val="00753D5C"/>
    <w:rsid w:val="007A66FB"/>
    <w:rsid w:val="007C7C3E"/>
    <w:rsid w:val="008777D2"/>
    <w:rsid w:val="0089614E"/>
    <w:rsid w:val="008C50C5"/>
    <w:rsid w:val="00901EC0"/>
    <w:rsid w:val="0098383E"/>
    <w:rsid w:val="00995F48"/>
    <w:rsid w:val="009A5DC1"/>
    <w:rsid w:val="009C5ED6"/>
    <w:rsid w:val="00A3455F"/>
    <w:rsid w:val="00A55974"/>
    <w:rsid w:val="00B31265"/>
    <w:rsid w:val="00B61A11"/>
    <w:rsid w:val="00BB746C"/>
    <w:rsid w:val="00C80B27"/>
    <w:rsid w:val="00CA29C4"/>
    <w:rsid w:val="00CF2B16"/>
    <w:rsid w:val="00DB2F0E"/>
    <w:rsid w:val="00DE056D"/>
    <w:rsid w:val="00E279FA"/>
    <w:rsid w:val="00F75661"/>
    <w:rsid w:val="00FB7005"/>
    <w:rsid w:val="03FD54A5"/>
    <w:rsid w:val="044A4E8E"/>
    <w:rsid w:val="07173F91"/>
    <w:rsid w:val="072E5029"/>
    <w:rsid w:val="09DB5ECF"/>
    <w:rsid w:val="0A5A2764"/>
    <w:rsid w:val="0AB412AF"/>
    <w:rsid w:val="0B2E2BDC"/>
    <w:rsid w:val="0C003963"/>
    <w:rsid w:val="0CFE2A43"/>
    <w:rsid w:val="0D0F1E43"/>
    <w:rsid w:val="0EB81C90"/>
    <w:rsid w:val="0EB95ECE"/>
    <w:rsid w:val="102962AF"/>
    <w:rsid w:val="13325489"/>
    <w:rsid w:val="15152C64"/>
    <w:rsid w:val="18B15ECA"/>
    <w:rsid w:val="1ABC48F0"/>
    <w:rsid w:val="1BFE61D7"/>
    <w:rsid w:val="1D482EFC"/>
    <w:rsid w:val="1F943FE6"/>
    <w:rsid w:val="214B3730"/>
    <w:rsid w:val="259C0982"/>
    <w:rsid w:val="268F2EB8"/>
    <w:rsid w:val="2A960DC8"/>
    <w:rsid w:val="303E1A9C"/>
    <w:rsid w:val="32917FB8"/>
    <w:rsid w:val="35045713"/>
    <w:rsid w:val="35AC3477"/>
    <w:rsid w:val="36F6488E"/>
    <w:rsid w:val="38D716C4"/>
    <w:rsid w:val="3B217314"/>
    <w:rsid w:val="3B2A64EE"/>
    <w:rsid w:val="3CF25AFE"/>
    <w:rsid w:val="413C10B6"/>
    <w:rsid w:val="47980DAA"/>
    <w:rsid w:val="47B470D5"/>
    <w:rsid w:val="493831B2"/>
    <w:rsid w:val="49687470"/>
    <w:rsid w:val="4B422970"/>
    <w:rsid w:val="4D225CF1"/>
    <w:rsid w:val="4DF81768"/>
    <w:rsid w:val="4F3A326F"/>
    <w:rsid w:val="52331E9C"/>
    <w:rsid w:val="55BA66FA"/>
    <w:rsid w:val="57365674"/>
    <w:rsid w:val="58305AF9"/>
    <w:rsid w:val="5A1A1CBA"/>
    <w:rsid w:val="5A286B3C"/>
    <w:rsid w:val="5A3D5359"/>
    <w:rsid w:val="5CC8764D"/>
    <w:rsid w:val="5CF42522"/>
    <w:rsid w:val="5F7E34EF"/>
    <w:rsid w:val="5F863EB6"/>
    <w:rsid w:val="625F09DF"/>
    <w:rsid w:val="63703666"/>
    <w:rsid w:val="63C0073A"/>
    <w:rsid w:val="672210F5"/>
    <w:rsid w:val="68095610"/>
    <w:rsid w:val="683C0977"/>
    <w:rsid w:val="68F51687"/>
    <w:rsid w:val="6955484B"/>
    <w:rsid w:val="6A625636"/>
    <w:rsid w:val="6E2D40BB"/>
    <w:rsid w:val="71876064"/>
    <w:rsid w:val="735806BD"/>
    <w:rsid w:val="748C6DD8"/>
    <w:rsid w:val="74D72778"/>
    <w:rsid w:val="74E500D3"/>
    <w:rsid w:val="751051EC"/>
    <w:rsid w:val="759B217C"/>
    <w:rsid w:val="75F57548"/>
    <w:rsid w:val="777553BF"/>
    <w:rsid w:val="78922459"/>
    <w:rsid w:val="78E14C14"/>
    <w:rsid w:val="7AB44CB2"/>
    <w:rsid w:val="7B0A7720"/>
    <w:rsid w:val="7D086858"/>
    <w:rsid w:val="7DA7271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unhideWhenUsed/>
    <w:qFormat/>
    <w:uiPriority w:val="39"/>
    <w:pPr>
      <w:tabs>
        <w:tab w:val="right" w:leader="dot" w:pos="10456"/>
      </w:tabs>
    </w:pPr>
    <w:rPr>
      <w:color w:val="0000FF"/>
    </w:rPr>
  </w:style>
  <w:style w:type="character" w:styleId="8">
    <w:name w:val="FollowedHyperlink"/>
    <w:basedOn w:val="7"/>
    <w:unhideWhenUsed/>
    <w:qFormat/>
    <w:uiPriority w:val="99"/>
    <w:rPr>
      <w:color w:val="800080"/>
      <w:u w:val="single"/>
    </w:rPr>
  </w:style>
  <w:style w:type="character" w:styleId="9">
    <w:name w:val="Hyperlink"/>
    <w:basedOn w:val="7"/>
    <w:unhideWhenUsed/>
    <w:qFormat/>
    <w:uiPriority w:val="99"/>
    <w:rPr>
      <w:color w:val="0000FF"/>
      <w:u w:val="single"/>
    </w:rPr>
  </w:style>
  <w:style w:type="paragraph" w:customStyle="1" w:styleId="10">
    <w:name w:val="列表段落1"/>
    <w:basedOn w:val="1"/>
    <w:qFormat/>
    <w:uiPriority w:val="0"/>
    <w:pPr>
      <w:ind w:firstLine="420" w:firstLineChars="200"/>
    </w:pPr>
    <w:rPr>
      <w:rFonts w:cs="Times New Roman"/>
    </w:rPr>
  </w:style>
  <w:style w:type="character" w:customStyle="1" w:styleId="11">
    <w:name w:val="标题 1 字符"/>
    <w:basedOn w:val="7"/>
    <w:link w:val="2"/>
    <w:qFormat/>
    <w:uiPriority w:val="9"/>
    <w:rPr>
      <w:b/>
      <w:bCs/>
      <w:kern w:val="44"/>
      <w:sz w:val="44"/>
      <w:szCs w:val="44"/>
    </w:rPr>
  </w:style>
  <w:style w:type="character" w:customStyle="1" w:styleId="12">
    <w:name w:val="页眉 字符"/>
    <w:basedOn w:val="7"/>
    <w:link w:val="4"/>
    <w:qFormat/>
    <w:uiPriority w:val="99"/>
    <w:rPr>
      <w:rFonts w:ascii="Calibri" w:hAnsi="Calibri" w:cs="黑体"/>
      <w:kern w:val="2"/>
      <w:sz w:val="18"/>
      <w:szCs w:val="18"/>
    </w:rPr>
  </w:style>
  <w:style w:type="paragraph" w:styleId="13">
    <w:name w:val="List Paragraph"/>
    <w:basedOn w:val="1"/>
    <w:qFormat/>
    <w:uiPriority w:val="99"/>
    <w:pPr>
      <w:ind w:firstLine="420" w:firstLineChars="200"/>
    </w:pPr>
  </w:style>
  <w:style w:type="paragraph" w:customStyle="1" w:styleId="14">
    <w:name w:val="Revision"/>
    <w:hidden/>
    <w:unhideWhenUsed/>
    <w:qFormat/>
    <w:uiPriority w:val="99"/>
    <w:rPr>
      <w:rFonts w:ascii="Calibri" w:hAnsi="Calibri" w:eastAsia="宋体" w:cs="黑体"/>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4825</Words>
  <Characters>4967</Characters>
  <Lines>34</Lines>
  <Paragraphs>9</Paragraphs>
  <TotalTime>0</TotalTime>
  <ScaleCrop>false</ScaleCrop>
  <LinksUpToDate>false</LinksUpToDate>
  <CharactersWithSpaces>5122</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2023-08-30T05:43:00Z</dcterms:created>
  <dc:creator>柳放</dc:creator>
  <cp:lastModifiedBy>晨风</cp:lastModifiedBy>
  <dcterms:modified xsi:type="dcterms:W3CDTF">2024-09-30T05:44:42Z</dcterms:modified>
  <dc:title>002材料科学与工程学院初试自命题科目大纲</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FD51E76EE86849A98D86FF31358288C7</vt:lpwstr>
  </property>
</Properties>
</file>