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61FD3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5</w:t>
      </w:r>
      <w:r>
        <w:rPr>
          <w:rFonts w:hint="eastAsia" w:eastAsia="黑体"/>
          <w:sz w:val="30"/>
          <w:szCs w:val="30"/>
        </w:rPr>
        <w:t>年研究生招生专业课考试大纲</w:t>
      </w:r>
      <w:bookmarkStart w:id="0" w:name="_GoBack"/>
      <w:bookmarkEnd w:id="0"/>
    </w:p>
    <w:p w14:paraId="2759C708">
      <w:pPr>
        <w:tabs>
          <w:tab w:val="left" w:pos="540"/>
        </w:tabs>
        <w:ind w:left="4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考试科目名称：生物制药工艺学</w:t>
      </w:r>
    </w:p>
    <w:p w14:paraId="4B022297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5F1F7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18212FF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基本内容:</w:t>
            </w:r>
          </w:p>
          <w:p w14:paraId="18A202F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07FE89A0">
            <w:pPr>
              <w:spacing w:line="360" w:lineRule="auto"/>
              <w:ind w:firstLine="48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 w:ascii="宋体" w:hAnsi="宋体"/>
                <w:color w:val="363636"/>
                <w:sz w:val="24"/>
              </w:rPr>
              <w:t>主要内容包括</w:t>
            </w:r>
            <w:r>
              <w:rPr>
                <w:rFonts w:ascii="宋体" w:hAnsi="宋体"/>
                <w:color w:val="363636"/>
                <w:sz w:val="24"/>
              </w:rPr>
              <w:t>生物制药工艺基础、生物分离工程技术、重要生物制药工艺</w:t>
            </w:r>
            <w:r>
              <w:rPr>
                <w:rFonts w:hint="eastAsia" w:ascii="宋体" w:hAnsi="宋体"/>
                <w:color w:val="363636"/>
                <w:sz w:val="24"/>
              </w:rPr>
              <w:t>等。要求考生熟练掌握</w:t>
            </w:r>
            <w:r>
              <w:rPr>
                <w:rFonts w:ascii="宋体" w:hAnsi="宋体"/>
                <w:color w:val="363636"/>
                <w:sz w:val="24"/>
              </w:rPr>
              <w:t>生物药物的</w:t>
            </w:r>
            <w:r>
              <w:rPr>
                <w:rFonts w:hint="eastAsia" w:ascii="宋体" w:hAnsi="宋体"/>
                <w:color w:val="363636"/>
                <w:sz w:val="24"/>
              </w:rPr>
              <w:t>基本概念、</w:t>
            </w:r>
            <w:r>
              <w:rPr>
                <w:rFonts w:ascii="宋体" w:hAnsi="宋体"/>
                <w:color w:val="363636"/>
                <w:sz w:val="24"/>
              </w:rPr>
              <w:t>生物分离工程技术的基本原理</w:t>
            </w:r>
            <w:r>
              <w:rPr>
                <w:rFonts w:hint="eastAsia" w:ascii="宋体" w:hAnsi="宋体"/>
                <w:color w:val="363636"/>
                <w:sz w:val="24"/>
              </w:rPr>
              <w:t>，理解</w:t>
            </w:r>
            <w:r>
              <w:rPr>
                <w:rFonts w:ascii="宋体" w:hAnsi="宋体"/>
                <w:color w:val="363636"/>
                <w:sz w:val="24"/>
              </w:rPr>
              <w:t>生物技术药物、微生物药物及生化药物的制造方法</w:t>
            </w:r>
            <w:r>
              <w:rPr>
                <w:rFonts w:hint="eastAsia" w:ascii="宋体" w:hAnsi="宋体"/>
                <w:color w:val="363636"/>
                <w:sz w:val="24"/>
              </w:rPr>
              <w:t>，掌握萃取法、</w:t>
            </w:r>
            <w:r>
              <w:rPr>
                <w:rFonts w:ascii="宋体" w:hAnsi="宋体"/>
                <w:color w:val="363636"/>
                <w:sz w:val="24"/>
              </w:rPr>
              <w:t>离子交换法、亲和层析、离心技术、膜分离技术等单元工艺技术</w:t>
            </w:r>
            <w:r>
              <w:rPr>
                <w:rFonts w:hint="eastAsia" w:ascii="宋体" w:hAnsi="宋体"/>
                <w:color w:val="363636"/>
                <w:sz w:val="24"/>
              </w:rPr>
              <w:t>的基本原理、操作方法及应用。</w:t>
            </w:r>
          </w:p>
          <w:p w14:paraId="6375E100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645E1B9A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生物药物概述</w:t>
            </w:r>
          </w:p>
          <w:p w14:paraId="6168CB19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1.生物药物概念</w:t>
            </w:r>
          </w:p>
          <w:p w14:paraId="628270A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2.生物药物的特性</w:t>
            </w:r>
          </w:p>
          <w:p w14:paraId="1E886663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3.生物药物的分类</w:t>
            </w:r>
          </w:p>
          <w:p w14:paraId="26B538F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4.生物药物的研究发展前景</w:t>
            </w:r>
          </w:p>
          <w:p w14:paraId="266460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宋体" w:hAnsi="宋体" w:cs="宋体"/>
                <w:b/>
                <w:bCs/>
              </w:rPr>
              <w:t>生物制药工艺技术基础</w:t>
            </w:r>
          </w:p>
          <w:p w14:paraId="4AECD728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1.生化制药工艺技术基础</w:t>
            </w:r>
          </w:p>
          <w:p w14:paraId="125616D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2.微生物制药工艺技术基础</w:t>
            </w:r>
          </w:p>
          <w:p w14:paraId="61415EA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3.生物技术制药工艺技术基础</w:t>
            </w:r>
          </w:p>
          <w:p w14:paraId="49FF3B5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宋体" w:hAnsi="宋体" w:cs="宋体"/>
                <w:b/>
                <w:bCs/>
              </w:rPr>
              <w:t>生物材料的预处理和液固分离</w:t>
            </w:r>
          </w:p>
          <w:p w14:paraId="0FD1EEF6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1.生物材料预处理的方法</w:t>
            </w:r>
          </w:p>
          <w:p w14:paraId="3F2C951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2.细胞破碎的方法</w:t>
            </w:r>
          </w:p>
          <w:p w14:paraId="1B3B66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3.液固分离的方法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7182CC1F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宋体" w:hAnsi="宋体" w:cs="宋体"/>
                <w:b/>
                <w:bCs/>
              </w:rPr>
              <w:t>萃取法分离原理</w:t>
            </w:r>
          </w:p>
          <w:p w14:paraId="4D787827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1.溶剂萃取法的基本原理和影响因素</w:t>
            </w:r>
          </w:p>
          <w:p w14:paraId="676CF80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双水相萃取的基本概念和影响因素</w:t>
            </w:r>
          </w:p>
          <w:p w14:paraId="31661C7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反胶束萃取的基本原理和影响因素</w:t>
            </w:r>
          </w:p>
          <w:p w14:paraId="3BDDED1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4.超临界流体萃取的基本原理和影响因素</w:t>
            </w:r>
          </w:p>
          <w:p w14:paraId="7941E6CC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b/>
                <w:kern w:val="0"/>
                <w:szCs w:val="21"/>
              </w:rPr>
              <w:t>五．</w:t>
            </w:r>
            <w:r>
              <w:rPr>
                <w:rFonts w:ascii="宋体" w:hAnsi="宋体" w:cs="宋体"/>
                <w:b/>
                <w:bCs/>
              </w:rPr>
              <w:t>固相析出分离法</w:t>
            </w:r>
          </w:p>
          <w:p w14:paraId="5D93FB40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1.盐析法基本原理、影响因素、基本操作</w:t>
            </w:r>
          </w:p>
          <w:p w14:paraId="5FF3A796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有机溶剂沉淀的基本原理、影响因素</w:t>
            </w:r>
          </w:p>
          <w:p w14:paraId="25BF755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等电点沉淀法的基本原理</w:t>
            </w:r>
          </w:p>
          <w:p w14:paraId="044C26FB">
            <w:pPr>
              <w:spacing w:line="360" w:lineRule="auto"/>
              <w:ind w:right="-335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六．</w:t>
            </w:r>
            <w:r>
              <w:rPr>
                <w:rFonts w:ascii="宋体" w:hAnsi="宋体" w:cs="宋体"/>
                <w:b/>
                <w:bCs/>
              </w:rPr>
              <w:t xml:space="preserve"> 吸附分离法</w:t>
            </w:r>
          </w:p>
          <w:p w14:paraId="21AEF91A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1.吸附的基本原理</w:t>
            </w:r>
          </w:p>
          <w:p w14:paraId="11525924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2.常用的吸附剂</w:t>
            </w:r>
          </w:p>
          <w:p w14:paraId="2ED90B90">
            <w:pPr>
              <w:tabs>
                <w:tab w:val="left" w:pos="540"/>
              </w:tabs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3.大孔吸附法的基本操作</w:t>
            </w:r>
          </w:p>
          <w:p w14:paraId="7ED3696A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七．凝胶层析</w:t>
            </w:r>
            <w:r>
              <w:rPr>
                <w:rFonts w:ascii="宋体" w:hAnsi="宋体" w:cs="宋体"/>
                <w:b/>
                <w:bCs/>
                <w:szCs w:val="22"/>
              </w:rPr>
              <w:t xml:space="preserve"> </w:t>
            </w:r>
          </w:p>
          <w:p w14:paraId="1ECF35B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1.凝胶层析的基本原理</w:t>
            </w:r>
          </w:p>
          <w:p w14:paraId="01E9C104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凝胶层析的实验条件和操作</w:t>
            </w:r>
          </w:p>
          <w:p w14:paraId="59CCD726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八．离子交换法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183C49FE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1.离子交换法的基本原理</w:t>
            </w:r>
          </w:p>
          <w:p w14:paraId="05C9BE79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2.离子交换树脂的结构与分类</w:t>
            </w:r>
          </w:p>
          <w:p w14:paraId="3FCE3E3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3.离子交换的操作及应用</w:t>
            </w:r>
          </w:p>
          <w:p w14:paraId="09C2DE58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九．</w:t>
            </w:r>
            <w:r>
              <w:rPr>
                <w:b/>
                <w:szCs w:val="21"/>
              </w:rPr>
              <w:t xml:space="preserve"> 亲和纯化技术</w:t>
            </w:r>
          </w:p>
          <w:p w14:paraId="2E035C1F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1.亲和层析概念和特点</w:t>
            </w:r>
          </w:p>
          <w:p w14:paraId="0FC6AE4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亲和层析剂</w:t>
            </w:r>
          </w:p>
          <w:p w14:paraId="6CD7A3DF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亲和层析的应用</w:t>
            </w:r>
          </w:p>
          <w:p w14:paraId="1B4DE1F3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宋体" w:hAnsi="宋体" w:cs="宋体"/>
                <w:b/>
                <w:bCs/>
              </w:rPr>
              <w:t>离心技术</w:t>
            </w:r>
          </w:p>
          <w:p w14:paraId="651C0A6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离心技术的基本原理</w:t>
            </w:r>
          </w:p>
          <w:p w14:paraId="36999BC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离心分离的模式</w:t>
            </w:r>
          </w:p>
          <w:p w14:paraId="774BB7A9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3.离心分离的操作</w:t>
            </w:r>
          </w:p>
          <w:p w14:paraId="4A96C511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>. 膜分离技术</w:t>
            </w:r>
          </w:p>
          <w:p w14:paraId="044CE4B5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透析的方法及装置</w:t>
            </w:r>
          </w:p>
          <w:p w14:paraId="72468473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超滤技术</w:t>
            </w:r>
          </w:p>
          <w:p w14:paraId="5E037E8C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3.微孔膜过滤技术</w:t>
            </w:r>
          </w:p>
          <w:p w14:paraId="4E8ED85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4.膜分离技术</w:t>
            </w:r>
          </w:p>
          <w:p w14:paraId="76E687CE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制备型高效液相色谱</w:t>
            </w:r>
          </w:p>
          <w:p w14:paraId="71AEADA4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制备型高效液相色谱基本原理</w:t>
            </w:r>
          </w:p>
          <w:p w14:paraId="4D9C1B2F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实验条件的选择</w:t>
            </w:r>
          </w:p>
          <w:p w14:paraId="491CFADE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十三.</w:t>
            </w:r>
            <w:r>
              <w:rPr>
                <w:b/>
                <w:szCs w:val="21"/>
              </w:rPr>
              <w:t xml:space="preserve"> 生化药物制造工艺</w:t>
            </w:r>
          </w:p>
          <w:p w14:paraId="1150F9A5">
            <w:pPr>
              <w:spacing w:line="360" w:lineRule="auto"/>
              <w:ind w:right="-335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1.生化药物一般制造方法</w:t>
            </w:r>
          </w:p>
          <w:p w14:paraId="4A0BA94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2.重要生化药物制造工艺</w:t>
            </w:r>
          </w:p>
          <w:p w14:paraId="2E87BBEF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十四.</w:t>
            </w:r>
            <w:r>
              <w:rPr>
                <w:b/>
                <w:szCs w:val="21"/>
              </w:rPr>
              <w:t xml:space="preserve"> 微生物药物制造工艺</w:t>
            </w:r>
          </w:p>
          <w:p w14:paraId="2BEA6A2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1.抗生素制造工艺</w:t>
            </w:r>
          </w:p>
          <w:p w14:paraId="02D3662A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十五.</w:t>
            </w:r>
            <w:r>
              <w:rPr>
                <w:b/>
                <w:szCs w:val="21"/>
              </w:rPr>
              <w:t xml:space="preserve"> 生物制品与生物技术药物制造工艺</w:t>
            </w:r>
          </w:p>
          <w:p w14:paraId="491BDA6C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1.生物制品基本概念</w:t>
            </w:r>
          </w:p>
          <w:p w14:paraId="35EB6D45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2.疫苗概述、种类</w:t>
            </w:r>
          </w:p>
          <w:p w14:paraId="2FC29DD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3.主要疫苗的制造工艺</w:t>
            </w:r>
          </w:p>
          <w:p w14:paraId="07BB6CB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</w:p>
          <w:p w14:paraId="5F2918DD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1A957B11">
      <w:pPr>
        <w:rPr>
          <w:rFonts w:eastAsia="黑体"/>
          <w:sz w:val="30"/>
          <w:szCs w:val="30"/>
        </w:rPr>
      </w:pP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71675"/>
    <w:rsid w:val="00082BA2"/>
    <w:rsid w:val="000945A2"/>
    <w:rsid w:val="000C045F"/>
    <w:rsid w:val="001243F2"/>
    <w:rsid w:val="00140F5D"/>
    <w:rsid w:val="001A4552"/>
    <w:rsid w:val="001B13CD"/>
    <w:rsid w:val="001B2488"/>
    <w:rsid w:val="001F7634"/>
    <w:rsid w:val="00224A28"/>
    <w:rsid w:val="00250DF5"/>
    <w:rsid w:val="00271ABB"/>
    <w:rsid w:val="00273C03"/>
    <w:rsid w:val="00281937"/>
    <w:rsid w:val="002B4425"/>
    <w:rsid w:val="002C46EC"/>
    <w:rsid w:val="002F6AAC"/>
    <w:rsid w:val="00371539"/>
    <w:rsid w:val="00372A7F"/>
    <w:rsid w:val="00377856"/>
    <w:rsid w:val="003B2452"/>
    <w:rsid w:val="003E20A0"/>
    <w:rsid w:val="004D46DE"/>
    <w:rsid w:val="0056578B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B40DB"/>
    <w:rsid w:val="007F7121"/>
    <w:rsid w:val="00837B6C"/>
    <w:rsid w:val="008E2D18"/>
    <w:rsid w:val="008F5F1F"/>
    <w:rsid w:val="00914084"/>
    <w:rsid w:val="009140A5"/>
    <w:rsid w:val="009460AF"/>
    <w:rsid w:val="009476F9"/>
    <w:rsid w:val="009C59B3"/>
    <w:rsid w:val="009E79AC"/>
    <w:rsid w:val="00A55606"/>
    <w:rsid w:val="00AC74A9"/>
    <w:rsid w:val="00AE2A5A"/>
    <w:rsid w:val="00B05BBC"/>
    <w:rsid w:val="00B2119B"/>
    <w:rsid w:val="00B352A0"/>
    <w:rsid w:val="00B42E50"/>
    <w:rsid w:val="00B95D73"/>
    <w:rsid w:val="00BF4E0D"/>
    <w:rsid w:val="00C70487"/>
    <w:rsid w:val="00C8734B"/>
    <w:rsid w:val="00CA45F0"/>
    <w:rsid w:val="00D20047"/>
    <w:rsid w:val="00D4048D"/>
    <w:rsid w:val="00D46EB2"/>
    <w:rsid w:val="00DA34D4"/>
    <w:rsid w:val="00DC1EF6"/>
    <w:rsid w:val="00DF48BB"/>
    <w:rsid w:val="00EC66BA"/>
    <w:rsid w:val="00F01221"/>
    <w:rsid w:val="00F473B8"/>
    <w:rsid w:val="00F669E1"/>
    <w:rsid w:val="00FB6761"/>
    <w:rsid w:val="00FC28D0"/>
    <w:rsid w:val="12DA0E33"/>
    <w:rsid w:val="13151600"/>
    <w:rsid w:val="17EE571F"/>
    <w:rsid w:val="18503EB5"/>
    <w:rsid w:val="1FAB556E"/>
    <w:rsid w:val="1FAC5426"/>
    <w:rsid w:val="2B28220D"/>
    <w:rsid w:val="44614687"/>
    <w:rsid w:val="4877008A"/>
    <w:rsid w:val="5A6B0337"/>
    <w:rsid w:val="62566C94"/>
    <w:rsid w:val="68530378"/>
    <w:rsid w:val="6C8F1652"/>
    <w:rsid w:val="6D3A4461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18"/>
      <w:szCs w:val="20"/>
    </w:rPr>
  </w:style>
  <w:style w:type="paragraph" w:styleId="4">
    <w:name w:val="List 2"/>
    <w:basedOn w:val="1"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Strong"/>
    <w:qFormat/>
    <w:uiPriority w:val="0"/>
    <w:rPr>
      <w:b/>
    </w:rPr>
  </w:style>
  <w:style w:type="character" w:customStyle="1" w:styleId="13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5">
    <w:name w:val="页眉 Char"/>
    <w:link w:val="7"/>
    <w:uiPriority w:val="0"/>
    <w:rPr>
      <w:kern w:val="2"/>
      <w:sz w:val="18"/>
      <w:szCs w:val="18"/>
    </w:rPr>
  </w:style>
  <w:style w:type="paragraph" w:customStyle="1" w:styleId="16">
    <w:name w:val="正文文本首行缩进"/>
    <w:basedOn w:val="3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7">
    <w:name w:val="列表段落"/>
    <w:basedOn w:val="1"/>
    <w:qFormat/>
    <w:uiPriority w:val="34"/>
    <w:pPr>
      <w:ind w:firstLine="420" w:firstLineChars="200"/>
    </w:p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3</Pages>
  <Words>782</Words>
  <Characters>828</Characters>
  <Lines>7</Lines>
  <Paragraphs>2</Paragraphs>
  <TotalTime>4</TotalTime>
  <ScaleCrop>false</ScaleCrop>
  <LinksUpToDate>false</LinksUpToDate>
  <CharactersWithSpaces>870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2022-09-14T02:56:00Z</dcterms:created>
  <dc:creator>woc</dc:creator>
  <cp:lastModifiedBy>陈亚敏</cp:lastModifiedBy>
  <cp:lastPrinted>2019-07-09T02:45:00Z</cp:lastPrinted>
  <dcterms:modified xsi:type="dcterms:W3CDTF">2024-09-04T02:29:52Z</dcterms:modified>
  <dc:title>广东工业大学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BF6D5548568D4FE891A644CE269C5B43</vt:lpwstr>
  </property>
</Properties>
</file>