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056" w:rsidRDefault="00D23056" w:rsidP="00D23056">
      <w:pPr>
        <w:pStyle w:val="a9"/>
        <w:snapToGrid w:val="0"/>
        <w:spacing w:before="0" w:beforeAutospacing="0" w:after="0" w:afterAutospacing="0" w:line="360" w:lineRule="auto"/>
        <w:rPr>
          <w:b/>
          <w:bCs/>
          <w:color w:val="000000"/>
          <w:sz w:val="32"/>
          <w:szCs w:val="32"/>
        </w:rPr>
      </w:pPr>
      <w:r>
        <w:rPr>
          <w:rFonts w:hint="eastAsia"/>
          <w:b/>
          <w:bCs/>
          <w:color w:val="000000"/>
          <w:sz w:val="32"/>
          <w:szCs w:val="32"/>
        </w:rPr>
        <w:t xml:space="preserve">附件一： </w:t>
      </w:r>
      <w:r>
        <w:rPr>
          <w:b/>
          <w:bCs/>
          <w:color w:val="000000"/>
          <w:sz w:val="32"/>
          <w:szCs w:val="32"/>
        </w:rPr>
        <w:t xml:space="preserve">   </w:t>
      </w:r>
    </w:p>
    <w:p w:rsidR="00D5023C" w:rsidRDefault="00844332" w:rsidP="00D23056">
      <w:pPr>
        <w:pStyle w:val="a9"/>
        <w:snapToGrid w:val="0"/>
        <w:spacing w:before="0" w:beforeAutospacing="0" w:after="0" w:afterAutospacing="0" w:line="360" w:lineRule="auto"/>
        <w:jc w:val="center"/>
        <w:rPr>
          <w:rFonts w:cs="Times New Roman"/>
          <w:b/>
          <w:bCs/>
          <w:color w:val="000000"/>
          <w:sz w:val="32"/>
          <w:szCs w:val="32"/>
        </w:rPr>
      </w:pPr>
      <w:bookmarkStart w:id="0" w:name="_GoBack"/>
      <w:bookmarkEnd w:id="0"/>
      <w:r>
        <w:rPr>
          <w:rFonts w:hint="eastAsia"/>
          <w:b/>
          <w:bCs/>
          <w:color w:val="000000"/>
          <w:sz w:val="32"/>
          <w:szCs w:val="32"/>
        </w:rPr>
        <w:t>蚌埠医学院硕士研究生入学考试（初试）</w:t>
      </w:r>
    </w:p>
    <w:p w:rsidR="00D5023C" w:rsidRDefault="00844332">
      <w:pPr>
        <w:pStyle w:val="a9"/>
        <w:snapToGrid w:val="0"/>
        <w:spacing w:before="0" w:beforeAutospacing="0" w:after="0" w:afterAutospacing="0" w:line="360" w:lineRule="auto"/>
        <w:jc w:val="center"/>
        <w:rPr>
          <w:rFonts w:cs="Times New Roman"/>
          <w:color w:val="000000"/>
          <w:sz w:val="32"/>
          <w:szCs w:val="32"/>
        </w:rPr>
      </w:pPr>
      <w:r>
        <w:rPr>
          <w:rFonts w:hint="eastAsia"/>
          <w:b/>
          <w:bCs/>
          <w:color w:val="000000"/>
          <w:sz w:val="32"/>
          <w:szCs w:val="32"/>
        </w:rPr>
        <w:t>“医学信息学综合”考试大纲</w:t>
      </w:r>
    </w:p>
    <w:p w:rsidR="00D5023C" w:rsidRDefault="00844332">
      <w:pPr>
        <w:pStyle w:val="a9"/>
        <w:snapToGrid w:val="0"/>
        <w:spacing w:beforeLines="50" w:before="120" w:beforeAutospacing="0" w:after="0" w:afterAutospacing="0" w:line="360" w:lineRule="auto"/>
        <w:jc w:val="both"/>
        <w:rPr>
          <w:rFonts w:cs="Times New Roman"/>
          <w:color w:val="000000"/>
          <w:sz w:val="21"/>
          <w:szCs w:val="21"/>
        </w:rPr>
      </w:pPr>
      <w:r>
        <w:rPr>
          <w:rFonts w:hint="eastAsia"/>
          <w:b/>
          <w:bCs/>
          <w:color w:val="000000"/>
        </w:rPr>
        <w:t>Ⅰ</w:t>
      </w:r>
      <w:r>
        <w:rPr>
          <w:b/>
          <w:bCs/>
          <w:color w:val="000000"/>
        </w:rPr>
        <w:t>.</w:t>
      </w:r>
      <w:r>
        <w:rPr>
          <w:rFonts w:hint="eastAsia"/>
          <w:b/>
          <w:bCs/>
          <w:color w:val="000000"/>
        </w:rPr>
        <w:t>考试性质</w:t>
      </w:r>
    </w:p>
    <w:p w:rsidR="00D5023C" w:rsidRDefault="00844332">
      <w:pPr>
        <w:pStyle w:val="a9"/>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 xml:space="preserve">　　“医学信息学综合”是为招收医学信息学专业的硕士研究生而设置的具有选拔性质的考试科目，其目的是科学、公正、有效地测试考生是否具备攻读硕士学位所必须的医学信息学基础知识和基本技能，评价标准是高等医学院校相关专业优秀本科毕业生能达到的及格或及格以上水平，以利于学校择优选拔，确保硕士研究生的招生质量。</w:t>
      </w:r>
    </w:p>
    <w:p w:rsidR="00D5023C" w:rsidRDefault="00844332">
      <w:pPr>
        <w:pStyle w:val="a9"/>
        <w:snapToGrid w:val="0"/>
        <w:spacing w:beforeLines="50" w:before="120" w:beforeAutospacing="0" w:after="0" w:afterAutospacing="0" w:line="360" w:lineRule="auto"/>
        <w:jc w:val="both"/>
        <w:rPr>
          <w:rFonts w:cs="Times New Roman"/>
          <w:color w:val="000000"/>
          <w:sz w:val="21"/>
          <w:szCs w:val="21"/>
        </w:rPr>
      </w:pPr>
      <w:r>
        <w:rPr>
          <w:rFonts w:hint="eastAsia"/>
          <w:b/>
          <w:bCs/>
          <w:color w:val="000000"/>
        </w:rPr>
        <w:t>Ⅱ</w:t>
      </w:r>
      <w:r>
        <w:rPr>
          <w:b/>
          <w:bCs/>
          <w:color w:val="000000"/>
        </w:rPr>
        <w:t>.</w:t>
      </w:r>
      <w:r>
        <w:rPr>
          <w:rFonts w:hint="eastAsia"/>
          <w:b/>
          <w:bCs/>
          <w:color w:val="000000"/>
        </w:rPr>
        <w:t>考查目标</w:t>
      </w:r>
    </w:p>
    <w:p w:rsidR="00D5023C" w:rsidRDefault="00844332">
      <w:pPr>
        <w:pStyle w:val="a9"/>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 xml:space="preserve">　　“医学信息学综合”考试范围包括：信息管理学基础、医药数理统计方法和</w:t>
      </w:r>
      <w:r>
        <w:rPr>
          <w:rFonts w:hint="eastAsia"/>
          <w:color w:val="000000"/>
          <w:sz w:val="21"/>
          <w:szCs w:val="21"/>
        </w:rPr>
        <w:t>C</w:t>
      </w:r>
      <w:r>
        <w:rPr>
          <w:rFonts w:hint="eastAsia"/>
          <w:color w:val="000000"/>
          <w:sz w:val="21"/>
          <w:szCs w:val="21"/>
        </w:rPr>
        <w:t>语言程序设计。要求考生系统掌握相关的基本理论、基本知识和基本技能，能够运用所学的基本理论、基本知识和基本技能，综合分析、解决有关的理论问题和实际问题。</w:t>
      </w:r>
    </w:p>
    <w:p w:rsidR="00D5023C" w:rsidRDefault="00844332">
      <w:pPr>
        <w:pStyle w:val="a9"/>
        <w:snapToGrid w:val="0"/>
        <w:spacing w:beforeLines="50" w:before="120" w:beforeAutospacing="0" w:after="0" w:afterAutospacing="0" w:line="360" w:lineRule="auto"/>
        <w:jc w:val="both"/>
        <w:rPr>
          <w:rFonts w:cs="Times New Roman"/>
          <w:color w:val="000000"/>
          <w:sz w:val="21"/>
          <w:szCs w:val="21"/>
        </w:rPr>
      </w:pPr>
      <w:r>
        <w:rPr>
          <w:rFonts w:hint="eastAsia"/>
          <w:b/>
          <w:bCs/>
          <w:color w:val="000000"/>
        </w:rPr>
        <w:t>Ⅲ</w:t>
      </w:r>
      <w:r>
        <w:rPr>
          <w:b/>
          <w:bCs/>
          <w:color w:val="000000"/>
        </w:rPr>
        <w:t>.</w:t>
      </w:r>
      <w:r>
        <w:rPr>
          <w:rFonts w:hint="eastAsia"/>
          <w:b/>
          <w:bCs/>
          <w:color w:val="000000"/>
        </w:rPr>
        <w:t>考试形式和试卷结构</w:t>
      </w:r>
    </w:p>
    <w:p w:rsidR="00D5023C" w:rsidRDefault="00844332">
      <w:pPr>
        <w:pStyle w:val="a9"/>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一、试卷满分及考试时间</w:t>
      </w:r>
    </w:p>
    <w:p w:rsidR="00D5023C" w:rsidRDefault="00844332">
      <w:pPr>
        <w:pStyle w:val="a9"/>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 xml:space="preserve">　　本试卷满分为</w:t>
      </w:r>
      <w:r>
        <w:rPr>
          <w:color w:val="000000"/>
          <w:sz w:val="21"/>
          <w:szCs w:val="21"/>
        </w:rPr>
        <w:t>300</w:t>
      </w:r>
      <w:r>
        <w:rPr>
          <w:rFonts w:hint="eastAsia"/>
          <w:color w:val="000000"/>
          <w:sz w:val="21"/>
          <w:szCs w:val="21"/>
        </w:rPr>
        <w:t>分，考试时间为</w:t>
      </w:r>
      <w:r>
        <w:rPr>
          <w:color w:val="000000"/>
          <w:sz w:val="21"/>
          <w:szCs w:val="21"/>
        </w:rPr>
        <w:t>180</w:t>
      </w:r>
      <w:r>
        <w:rPr>
          <w:rFonts w:hint="eastAsia"/>
          <w:color w:val="000000"/>
          <w:sz w:val="21"/>
          <w:szCs w:val="21"/>
        </w:rPr>
        <w:t>分钟。</w:t>
      </w:r>
    </w:p>
    <w:p w:rsidR="00D5023C" w:rsidRDefault="00844332">
      <w:pPr>
        <w:pStyle w:val="a9"/>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二、答题方式</w:t>
      </w:r>
    </w:p>
    <w:p w:rsidR="00D5023C" w:rsidRDefault="00844332">
      <w:pPr>
        <w:pStyle w:val="a9"/>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 xml:space="preserve">　　闭卷、笔试。</w:t>
      </w:r>
    </w:p>
    <w:p w:rsidR="00D5023C" w:rsidRDefault="00844332">
      <w:pPr>
        <w:pStyle w:val="a9"/>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三、试卷内容结构</w:t>
      </w:r>
    </w:p>
    <w:p w:rsidR="00D5023C" w:rsidRDefault="00844332">
      <w:pPr>
        <w:pStyle w:val="a9"/>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 xml:space="preserve">　　</w:t>
      </w:r>
      <w:r>
        <w:rPr>
          <w:color w:val="000000"/>
          <w:sz w:val="21"/>
          <w:szCs w:val="21"/>
        </w:rPr>
        <w:t>1.</w:t>
      </w:r>
      <w:r>
        <w:rPr>
          <w:rFonts w:hint="eastAsia"/>
          <w:color w:val="000000"/>
          <w:sz w:val="21"/>
          <w:szCs w:val="21"/>
        </w:rPr>
        <w:t>“信息管理学基础”：占</w:t>
      </w:r>
      <w:r>
        <w:rPr>
          <w:color w:val="000000"/>
          <w:sz w:val="21"/>
          <w:szCs w:val="21"/>
        </w:rPr>
        <w:t>40%</w:t>
      </w:r>
      <w:r>
        <w:rPr>
          <w:rFonts w:hint="eastAsia"/>
          <w:color w:val="000000"/>
          <w:sz w:val="21"/>
          <w:szCs w:val="21"/>
        </w:rPr>
        <w:t>；</w:t>
      </w:r>
    </w:p>
    <w:p w:rsidR="00D5023C" w:rsidRDefault="00844332">
      <w:pPr>
        <w:pStyle w:val="a9"/>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 xml:space="preserve">　　</w:t>
      </w:r>
      <w:r>
        <w:rPr>
          <w:color w:val="000000"/>
          <w:sz w:val="21"/>
          <w:szCs w:val="21"/>
        </w:rPr>
        <w:t>2.</w:t>
      </w:r>
      <w:r>
        <w:rPr>
          <w:rFonts w:hint="eastAsia"/>
          <w:color w:val="000000"/>
          <w:sz w:val="21"/>
          <w:szCs w:val="21"/>
        </w:rPr>
        <w:t>“医药数理统计方法”：占</w:t>
      </w:r>
      <w:r>
        <w:rPr>
          <w:color w:val="000000"/>
          <w:sz w:val="21"/>
          <w:szCs w:val="21"/>
        </w:rPr>
        <w:t>30%</w:t>
      </w:r>
      <w:r>
        <w:rPr>
          <w:rFonts w:hint="eastAsia"/>
          <w:color w:val="000000"/>
          <w:sz w:val="21"/>
          <w:szCs w:val="21"/>
        </w:rPr>
        <w:t>；</w:t>
      </w:r>
    </w:p>
    <w:p w:rsidR="00D5023C" w:rsidRDefault="00844332">
      <w:pPr>
        <w:pStyle w:val="a9"/>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 xml:space="preserve">　　</w:t>
      </w:r>
      <w:r>
        <w:rPr>
          <w:color w:val="000000"/>
          <w:sz w:val="21"/>
          <w:szCs w:val="21"/>
        </w:rPr>
        <w:t>3.</w:t>
      </w:r>
      <w:r>
        <w:rPr>
          <w:rFonts w:hint="eastAsia"/>
          <w:color w:val="000000"/>
          <w:sz w:val="21"/>
          <w:szCs w:val="21"/>
        </w:rPr>
        <w:t>“</w:t>
      </w:r>
      <w:r>
        <w:rPr>
          <w:rFonts w:hint="eastAsia"/>
          <w:color w:val="000000"/>
          <w:sz w:val="21"/>
          <w:szCs w:val="21"/>
        </w:rPr>
        <w:t>C</w:t>
      </w:r>
      <w:r>
        <w:rPr>
          <w:rFonts w:hint="eastAsia"/>
          <w:color w:val="000000"/>
          <w:sz w:val="21"/>
          <w:szCs w:val="21"/>
        </w:rPr>
        <w:t>语言程序设计”：占</w:t>
      </w:r>
      <w:r>
        <w:rPr>
          <w:color w:val="000000"/>
          <w:sz w:val="21"/>
          <w:szCs w:val="21"/>
        </w:rPr>
        <w:t>30%</w:t>
      </w:r>
      <w:r>
        <w:rPr>
          <w:rFonts w:hint="eastAsia"/>
          <w:color w:val="000000"/>
          <w:sz w:val="21"/>
          <w:szCs w:val="21"/>
        </w:rPr>
        <w:t>。</w:t>
      </w:r>
    </w:p>
    <w:p w:rsidR="00D5023C" w:rsidRDefault="00844332">
      <w:pPr>
        <w:pStyle w:val="a9"/>
        <w:snapToGrid w:val="0"/>
        <w:spacing w:beforeLines="50" w:before="120" w:beforeAutospacing="0" w:after="0" w:afterAutospacing="0" w:line="360" w:lineRule="auto"/>
        <w:jc w:val="both"/>
        <w:rPr>
          <w:rFonts w:cs="Times New Roman"/>
          <w:color w:val="000000"/>
          <w:sz w:val="21"/>
          <w:szCs w:val="21"/>
        </w:rPr>
      </w:pPr>
      <w:r>
        <w:rPr>
          <w:rFonts w:hint="eastAsia"/>
          <w:b/>
          <w:bCs/>
          <w:color w:val="000000"/>
        </w:rPr>
        <w:t>Ⅳ</w:t>
      </w:r>
      <w:r>
        <w:rPr>
          <w:b/>
          <w:bCs/>
          <w:color w:val="000000"/>
        </w:rPr>
        <w:t>.</w:t>
      </w:r>
      <w:r>
        <w:rPr>
          <w:rFonts w:hint="eastAsia"/>
          <w:b/>
          <w:bCs/>
          <w:color w:val="000000"/>
        </w:rPr>
        <w:t>考查内容</w:t>
      </w:r>
      <w:r>
        <w:rPr>
          <w:rFonts w:hint="eastAsia"/>
          <w:color w:val="000000"/>
          <w:sz w:val="21"/>
          <w:szCs w:val="21"/>
        </w:rPr>
        <w:t xml:space="preserve">　</w:t>
      </w:r>
    </w:p>
    <w:p w:rsidR="00D5023C" w:rsidRDefault="00844332">
      <w:pPr>
        <w:pStyle w:val="a9"/>
        <w:snapToGrid w:val="0"/>
        <w:spacing w:before="0" w:beforeAutospacing="0" w:after="0" w:afterAutospacing="0" w:line="360" w:lineRule="auto"/>
        <w:jc w:val="both"/>
        <w:rPr>
          <w:rFonts w:cs="Times New Roman"/>
          <w:b/>
          <w:bCs/>
          <w:color w:val="000000"/>
          <w:sz w:val="21"/>
          <w:szCs w:val="21"/>
        </w:rPr>
      </w:pPr>
      <w:r>
        <w:rPr>
          <w:rFonts w:hint="eastAsia"/>
          <w:b/>
          <w:bCs/>
          <w:color w:val="000000"/>
          <w:sz w:val="21"/>
          <w:szCs w:val="21"/>
        </w:rPr>
        <w:t>一、信息管理学基础</w:t>
      </w:r>
    </w:p>
    <w:p w:rsidR="00D5023C" w:rsidRDefault="00844332">
      <w:pPr>
        <w:pStyle w:val="a9"/>
        <w:snapToGrid w:val="0"/>
        <w:spacing w:before="0" w:beforeAutospacing="0" w:after="0" w:afterAutospacing="0" w:line="360" w:lineRule="auto"/>
        <w:jc w:val="both"/>
        <w:rPr>
          <w:color w:val="000000"/>
          <w:sz w:val="21"/>
          <w:szCs w:val="21"/>
        </w:rPr>
      </w:pPr>
      <w:r>
        <w:rPr>
          <w:rFonts w:hint="eastAsia"/>
          <w:color w:val="000000"/>
          <w:sz w:val="21"/>
          <w:szCs w:val="21"/>
        </w:rPr>
        <w:t>（一）信息与信息管理</w:t>
      </w:r>
    </w:p>
    <w:p w:rsidR="00D5023C" w:rsidRDefault="00844332">
      <w:pPr>
        <w:pStyle w:val="a9"/>
        <w:snapToGrid w:val="0"/>
        <w:spacing w:before="0" w:beforeAutospacing="0" w:after="0" w:afterAutospacing="0" w:line="360" w:lineRule="auto"/>
        <w:ind w:firstLine="420"/>
        <w:jc w:val="both"/>
        <w:rPr>
          <w:color w:val="000000"/>
          <w:sz w:val="21"/>
          <w:szCs w:val="21"/>
        </w:rPr>
      </w:pPr>
      <w:r>
        <w:rPr>
          <w:color w:val="000000"/>
          <w:sz w:val="21"/>
          <w:szCs w:val="21"/>
        </w:rPr>
        <w:t>1.</w:t>
      </w:r>
      <w:r>
        <w:rPr>
          <w:rFonts w:hint="eastAsia"/>
          <w:color w:val="000000"/>
          <w:sz w:val="21"/>
          <w:szCs w:val="21"/>
        </w:rPr>
        <w:t>关于信息</w:t>
      </w:r>
    </w:p>
    <w:p w:rsidR="00D5023C" w:rsidRDefault="00844332">
      <w:pPr>
        <w:pStyle w:val="a9"/>
        <w:snapToGrid w:val="0"/>
        <w:spacing w:before="0" w:beforeAutospacing="0" w:after="0" w:afterAutospacing="0" w:line="360" w:lineRule="auto"/>
        <w:ind w:firstLine="420"/>
        <w:jc w:val="both"/>
        <w:rPr>
          <w:color w:val="000000"/>
          <w:sz w:val="21"/>
          <w:szCs w:val="21"/>
        </w:rPr>
      </w:pPr>
      <w:r>
        <w:rPr>
          <w:rFonts w:hint="eastAsia"/>
          <w:color w:val="000000"/>
          <w:sz w:val="21"/>
          <w:szCs w:val="21"/>
        </w:rPr>
        <w:t>2</w:t>
      </w:r>
      <w:r>
        <w:rPr>
          <w:color w:val="000000"/>
          <w:sz w:val="21"/>
          <w:szCs w:val="21"/>
        </w:rPr>
        <w:t>.</w:t>
      </w:r>
      <w:r>
        <w:rPr>
          <w:rFonts w:hint="eastAsia"/>
          <w:color w:val="000000"/>
          <w:sz w:val="21"/>
          <w:szCs w:val="21"/>
        </w:rPr>
        <w:t>信息管理概述</w:t>
      </w:r>
    </w:p>
    <w:p w:rsidR="00D5023C" w:rsidRDefault="00844332">
      <w:pPr>
        <w:pStyle w:val="a9"/>
        <w:snapToGrid w:val="0"/>
        <w:spacing w:before="0" w:beforeAutospacing="0" w:after="0" w:afterAutospacing="0" w:line="360" w:lineRule="auto"/>
        <w:ind w:firstLine="420"/>
        <w:jc w:val="both"/>
        <w:rPr>
          <w:color w:val="000000"/>
          <w:sz w:val="21"/>
          <w:szCs w:val="21"/>
        </w:rPr>
      </w:pPr>
      <w:r>
        <w:rPr>
          <w:rFonts w:hint="eastAsia"/>
          <w:color w:val="000000"/>
          <w:sz w:val="21"/>
          <w:szCs w:val="21"/>
        </w:rPr>
        <w:t>3</w:t>
      </w:r>
      <w:r>
        <w:rPr>
          <w:color w:val="000000"/>
          <w:sz w:val="21"/>
          <w:szCs w:val="21"/>
        </w:rPr>
        <w:t>.</w:t>
      </w:r>
      <w:r>
        <w:rPr>
          <w:rFonts w:hint="eastAsia"/>
          <w:color w:val="000000"/>
          <w:sz w:val="21"/>
          <w:szCs w:val="21"/>
        </w:rPr>
        <w:t>信息管理的沿革及发展</w:t>
      </w:r>
    </w:p>
    <w:p w:rsidR="00D5023C" w:rsidRDefault="00844332">
      <w:pPr>
        <w:pStyle w:val="a9"/>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（二）信息交流</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lastRenderedPageBreak/>
        <w:t xml:space="preserve">1. </w:t>
      </w:r>
      <w:r>
        <w:rPr>
          <w:rFonts w:hint="eastAsia"/>
          <w:color w:val="000000"/>
          <w:sz w:val="21"/>
          <w:szCs w:val="21"/>
        </w:rPr>
        <w:t>信息交流的含义与特征；</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2. </w:t>
      </w:r>
      <w:r>
        <w:rPr>
          <w:rFonts w:hint="eastAsia"/>
          <w:color w:val="000000"/>
          <w:sz w:val="21"/>
          <w:szCs w:val="21"/>
        </w:rPr>
        <w:t>信息交流行为、条件和要素；</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3. </w:t>
      </w:r>
      <w:r>
        <w:rPr>
          <w:rFonts w:hint="eastAsia"/>
          <w:color w:val="000000"/>
          <w:sz w:val="21"/>
          <w:szCs w:val="21"/>
        </w:rPr>
        <w:t>信息交流模式：申农</w:t>
      </w:r>
      <w:r>
        <w:rPr>
          <w:color w:val="000000"/>
          <w:sz w:val="21"/>
          <w:szCs w:val="21"/>
        </w:rPr>
        <w:t>—</w:t>
      </w:r>
      <w:r>
        <w:rPr>
          <w:rFonts w:hint="eastAsia"/>
          <w:color w:val="000000"/>
          <w:sz w:val="21"/>
          <w:szCs w:val="21"/>
        </w:rPr>
        <w:t>维弗通信模型、拉斯韦尔</w:t>
      </w:r>
      <w:r>
        <w:rPr>
          <w:color w:val="000000"/>
          <w:sz w:val="21"/>
          <w:szCs w:val="21"/>
        </w:rPr>
        <w:t>5W</w:t>
      </w:r>
      <w:r>
        <w:rPr>
          <w:rFonts w:hint="eastAsia"/>
          <w:color w:val="000000"/>
          <w:sz w:val="21"/>
          <w:szCs w:val="21"/>
        </w:rPr>
        <w:t>模式、施拉</w:t>
      </w:r>
      <w:proofErr w:type="gramStart"/>
      <w:r>
        <w:rPr>
          <w:rFonts w:hint="eastAsia"/>
          <w:color w:val="000000"/>
          <w:sz w:val="21"/>
          <w:szCs w:val="21"/>
        </w:rPr>
        <w:t>姆</w:t>
      </w:r>
      <w:proofErr w:type="gramEnd"/>
      <w:r>
        <w:rPr>
          <w:rFonts w:hint="eastAsia"/>
          <w:color w:val="000000"/>
          <w:sz w:val="21"/>
          <w:szCs w:val="21"/>
        </w:rPr>
        <w:t>模型、维克利</w:t>
      </w:r>
      <w:r>
        <w:rPr>
          <w:color w:val="000000"/>
          <w:sz w:val="21"/>
          <w:szCs w:val="21"/>
        </w:rPr>
        <w:t>S-C-R</w:t>
      </w:r>
      <w:r>
        <w:rPr>
          <w:rFonts w:hint="eastAsia"/>
          <w:color w:val="000000"/>
          <w:sz w:val="21"/>
          <w:szCs w:val="21"/>
        </w:rPr>
        <w:t>模式；</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4. </w:t>
      </w:r>
      <w:r>
        <w:rPr>
          <w:rFonts w:hint="eastAsia"/>
          <w:color w:val="000000"/>
          <w:sz w:val="21"/>
          <w:szCs w:val="21"/>
        </w:rPr>
        <w:t>网络信息交流的模式与特点。</w:t>
      </w:r>
    </w:p>
    <w:p w:rsidR="00D5023C" w:rsidRDefault="00844332">
      <w:pPr>
        <w:pStyle w:val="a9"/>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（三）信息分布</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1. </w:t>
      </w:r>
      <w:r>
        <w:rPr>
          <w:rFonts w:hint="eastAsia"/>
          <w:color w:val="000000"/>
          <w:sz w:val="21"/>
          <w:szCs w:val="21"/>
        </w:rPr>
        <w:t>信息分布中的马太效应；</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2. </w:t>
      </w:r>
      <w:r>
        <w:rPr>
          <w:rFonts w:hint="eastAsia"/>
          <w:color w:val="000000"/>
          <w:sz w:val="21"/>
          <w:szCs w:val="21"/>
        </w:rPr>
        <w:t>信息内容的离散分布规律：布拉福德定律、齐夫定律；</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3. </w:t>
      </w:r>
      <w:r>
        <w:rPr>
          <w:rFonts w:hint="eastAsia"/>
          <w:color w:val="000000"/>
          <w:sz w:val="21"/>
          <w:szCs w:val="21"/>
        </w:rPr>
        <w:t>信息生产者分布规律：</w:t>
      </w:r>
      <w:proofErr w:type="gramStart"/>
      <w:r>
        <w:rPr>
          <w:rFonts w:hint="eastAsia"/>
          <w:color w:val="000000"/>
          <w:sz w:val="21"/>
          <w:szCs w:val="21"/>
        </w:rPr>
        <w:t>洛</w:t>
      </w:r>
      <w:proofErr w:type="gramEnd"/>
      <w:r>
        <w:rPr>
          <w:rFonts w:hint="eastAsia"/>
          <w:color w:val="000000"/>
          <w:sz w:val="21"/>
          <w:szCs w:val="21"/>
        </w:rPr>
        <w:t>特卡定律、普赖斯定律；</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4. </w:t>
      </w:r>
      <w:r>
        <w:rPr>
          <w:rFonts w:hint="eastAsia"/>
          <w:color w:val="000000"/>
          <w:sz w:val="21"/>
          <w:szCs w:val="21"/>
        </w:rPr>
        <w:t>信息对时间的分布规律：指数增长律、逐渐过时律。</w:t>
      </w:r>
    </w:p>
    <w:p w:rsidR="00D5023C" w:rsidRDefault="00844332">
      <w:pPr>
        <w:pStyle w:val="a9"/>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（四）信息获取</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1. </w:t>
      </w:r>
      <w:r>
        <w:rPr>
          <w:rFonts w:hint="eastAsia"/>
          <w:color w:val="000000"/>
          <w:sz w:val="21"/>
          <w:szCs w:val="21"/>
        </w:rPr>
        <w:t>信息源的分类及其特征；</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2. </w:t>
      </w:r>
      <w:r>
        <w:rPr>
          <w:rFonts w:hint="eastAsia"/>
          <w:color w:val="000000"/>
          <w:sz w:val="21"/>
          <w:szCs w:val="21"/>
        </w:rPr>
        <w:t>信息的评价与选择；</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3. </w:t>
      </w:r>
      <w:r>
        <w:rPr>
          <w:rFonts w:hint="eastAsia"/>
          <w:color w:val="000000"/>
          <w:sz w:val="21"/>
          <w:szCs w:val="21"/>
        </w:rPr>
        <w:t>信息获取的效率指标，信息搜集的方法与途径；</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4. </w:t>
      </w:r>
      <w:r>
        <w:rPr>
          <w:rFonts w:hint="eastAsia"/>
          <w:color w:val="000000"/>
          <w:sz w:val="21"/>
          <w:szCs w:val="21"/>
        </w:rPr>
        <w:t>网络信息的获取方式。</w:t>
      </w:r>
    </w:p>
    <w:p w:rsidR="00D5023C" w:rsidRDefault="00844332">
      <w:pPr>
        <w:pStyle w:val="a9"/>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（五）组织组织</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1. </w:t>
      </w:r>
      <w:r>
        <w:rPr>
          <w:rFonts w:hint="eastAsia"/>
          <w:color w:val="000000"/>
          <w:sz w:val="21"/>
          <w:szCs w:val="21"/>
        </w:rPr>
        <w:t>信息组织的概念、内容与类型；</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2. </w:t>
      </w:r>
      <w:r>
        <w:rPr>
          <w:rFonts w:hint="eastAsia"/>
          <w:color w:val="000000"/>
          <w:sz w:val="21"/>
          <w:szCs w:val="21"/>
        </w:rPr>
        <w:t>信息组织的思想方法：分类法、主题法、分类</w:t>
      </w:r>
      <w:r>
        <w:rPr>
          <w:color w:val="000000"/>
          <w:sz w:val="21"/>
          <w:szCs w:val="21"/>
        </w:rPr>
        <w:t>-</w:t>
      </w:r>
      <w:r>
        <w:rPr>
          <w:rFonts w:hint="eastAsia"/>
          <w:color w:val="000000"/>
          <w:sz w:val="21"/>
          <w:szCs w:val="21"/>
        </w:rPr>
        <w:t>主题一体化；</w:t>
      </w:r>
    </w:p>
    <w:p w:rsidR="00D5023C" w:rsidRDefault="00844332">
      <w:pPr>
        <w:pStyle w:val="a9"/>
        <w:snapToGrid w:val="0"/>
        <w:spacing w:before="0" w:beforeAutospacing="0" w:after="0" w:afterAutospacing="0" w:line="360" w:lineRule="auto"/>
        <w:ind w:firstLineChars="200" w:firstLine="420"/>
        <w:jc w:val="both"/>
        <w:rPr>
          <w:color w:val="000000"/>
          <w:sz w:val="21"/>
          <w:szCs w:val="21"/>
        </w:rPr>
      </w:pPr>
      <w:r>
        <w:rPr>
          <w:color w:val="000000"/>
          <w:sz w:val="21"/>
          <w:szCs w:val="21"/>
        </w:rPr>
        <w:t xml:space="preserve">3. </w:t>
      </w:r>
      <w:r>
        <w:rPr>
          <w:rFonts w:hint="eastAsia"/>
          <w:color w:val="000000"/>
          <w:sz w:val="21"/>
          <w:szCs w:val="21"/>
        </w:rPr>
        <w:t>信息的描述与揭示：信息标引、机器可读目录（</w:t>
      </w:r>
      <w:r>
        <w:rPr>
          <w:color w:val="000000"/>
          <w:sz w:val="21"/>
          <w:szCs w:val="21"/>
        </w:rPr>
        <w:t>MARC</w:t>
      </w:r>
      <w:r>
        <w:rPr>
          <w:rFonts w:hint="eastAsia"/>
          <w:color w:val="000000"/>
          <w:sz w:val="21"/>
          <w:szCs w:val="21"/>
        </w:rPr>
        <w:t>）、元数据、通用标记语言。</w:t>
      </w:r>
    </w:p>
    <w:p w:rsidR="00D5023C" w:rsidRDefault="00844332">
      <w:pPr>
        <w:pStyle w:val="a9"/>
        <w:snapToGrid w:val="0"/>
        <w:spacing w:before="0" w:beforeAutospacing="0" w:after="0" w:afterAutospacing="0" w:line="360" w:lineRule="auto"/>
        <w:jc w:val="both"/>
        <w:rPr>
          <w:rFonts w:cs="Times New Roman"/>
          <w:color w:val="000000"/>
          <w:sz w:val="21"/>
          <w:szCs w:val="21"/>
        </w:rPr>
      </w:pPr>
      <w:r>
        <w:rPr>
          <w:rFonts w:cs="Times New Roman" w:hint="eastAsia"/>
          <w:color w:val="000000"/>
          <w:sz w:val="21"/>
          <w:szCs w:val="21"/>
        </w:rPr>
        <w:t>（六）信息检索</w:t>
      </w:r>
    </w:p>
    <w:p w:rsidR="00D5023C" w:rsidRDefault="00844332">
      <w:pPr>
        <w:pStyle w:val="a9"/>
        <w:snapToGrid w:val="0"/>
        <w:spacing w:before="0" w:beforeAutospacing="0" w:after="0" w:afterAutospacing="0" w:line="360" w:lineRule="auto"/>
        <w:ind w:firstLine="420"/>
        <w:jc w:val="both"/>
        <w:rPr>
          <w:rFonts w:cs="Times New Roman"/>
          <w:color w:val="000000"/>
          <w:sz w:val="21"/>
          <w:szCs w:val="21"/>
        </w:rPr>
      </w:pPr>
      <w:r>
        <w:rPr>
          <w:rFonts w:cs="Times New Roman"/>
          <w:color w:val="000000"/>
          <w:sz w:val="21"/>
          <w:szCs w:val="21"/>
        </w:rPr>
        <w:t>1.</w:t>
      </w:r>
      <w:r>
        <w:rPr>
          <w:rFonts w:cs="Times New Roman" w:hint="eastAsia"/>
          <w:color w:val="000000"/>
          <w:sz w:val="21"/>
          <w:szCs w:val="21"/>
        </w:rPr>
        <w:t>信息检索的基本概念与原理；</w:t>
      </w:r>
    </w:p>
    <w:p w:rsidR="00D5023C" w:rsidRDefault="00844332">
      <w:pPr>
        <w:pStyle w:val="a9"/>
        <w:snapToGrid w:val="0"/>
        <w:spacing w:before="0" w:beforeAutospacing="0" w:after="0" w:afterAutospacing="0" w:line="360" w:lineRule="auto"/>
        <w:ind w:firstLine="420"/>
        <w:jc w:val="both"/>
        <w:rPr>
          <w:rFonts w:cs="Times New Roman"/>
          <w:color w:val="000000"/>
          <w:sz w:val="21"/>
          <w:szCs w:val="21"/>
        </w:rPr>
      </w:pPr>
      <w:r>
        <w:rPr>
          <w:rFonts w:cs="Times New Roman"/>
          <w:color w:val="000000"/>
          <w:sz w:val="21"/>
          <w:szCs w:val="21"/>
        </w:rPr>
        <w:t>2.</w:t>
      </w:r>
      <w:r>
        <w:rPr>
          <w:rFonts w:cs="Times New Roman" w:hint="eastAsia"/>
          <w:color w:val="000000"/>
          <w:sz w:val="21"/>
          <w:szCs w:val="21"/>
        </w:rPr>
        <w:t>信息检索的步骤与策略；</w:t>
      </w:r>
    </w:p>
    <w:p w:rsidR="00D5023C" w:rsidRDefault="00844332">
      <w:pPr>
        <w:pStyle w:val="a9"/>
        <w:snapToGrid w:val="0"/>
        <w:spacing w:before="0" w:beforeAutospacing="0" w:after="0" w:afterAutospacing="0" w:line="360" w:lineRule="auto"/>
        <w:ind w:firstLine="420"/>
        <w:jc w:val="both"/>
        <w:rPr>
          <w:rFonts w:cs="Times New Roman"/>
          <w:color w:val="000000"/>
          <w:sz w:val="21"/>
          <w:szCs w:val="21"/>
        </w:rPr>
      </w:pPr>
      <w:r>
        <w:rPr>
          <w:rFonts w:cs="Times New Roman" w:hint="eastAsia"/>
          <w:color w:val="000000"/>
          <w:sz w:val="21"/>
          <w:szCs w:val="21"/>
        </w:rPr>
        <w:t>3</w:t>
      </w:r>
      <w:r>
        <w:rPr>
          <w:rFonts w:cs="Times New Roman"/>
          <w:color w:val="000000"/>
          <w:sz w:val="21"/>
          <w:szCs w:val="21"/>
        </w:rPr>
        <w:t>.</w:t>
      </w:r>
      <w:r>
        <w:rPr>
          <w:rFonts w:cs="Times New Roman" w:hint="eastAsia"/>
          <w:color w:val="000000"/>
          <w:sz w:val="21"/>
          <w:szCs w:val="21"/>
        </w:rPr>
        <w:t>网络信息检索。</w:t>
      </w:r>
    </w:p>
    <w:p w:rsidR="00D5023C" w:rsidRDefault="00844332">
      <w:pPr>
        <w:pStyle w:val="a9"/>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（七）信息服务</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1. </w:t>
      </w:r>
      <w:r>
        <w:rPr>
          <w:rFonts w:hint="eastAsia"/>
          <w:color w:val="000000"/>
          <w:sz w:val="21"/>
          <w:szCs w:val="21"/>
        </w:rPr>
        <w:t>信息服务的内容与特性；</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2. </w:t>
      </w:r>
      <w:r>
        <w:rPr>
          <w:rFonts w:hint="eastAsia"/>
          <w:color w:val="000000"/>
          <w:sz w:val="21"/>
          <w:szCs w:val="21"/>
        </w:rPr>
        <w:t>信息服务方式；</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3. </w:t>
      </w:r>
      <w:r>
        <w:rPr>
          <w:rFonts w:hint="eastAsia"/>
          <w:color w:val="000000"/>
          <w:sz w:val="21"/>
          <w:szCs w:val="21"/>
        </w:rPr>
        <w:t>信息用户的需求；</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4. </w:t>
      </w:r>
      <w:r>
        <w:rPr>
          <w:rFonts w:hint="eastAsia"/>
          <w:color w:val="000000"/>
          <w:sz w:val="21"/>
          <w:szCs w:val="21"/>
        </w:rPr>
        <w:t>用户信息行为及其特征和规律；</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5. </w:t>
      </w:r>
      <w:r>
        <w:rPr>
          <w:rFonts w:hint="eastAsia"/>
          <w:color w:val="000000"/>
          <w:sz w:val="21"/>
          <w:szCs w:val="21"/>
        </w:rPr>
        <w:t>信息用户的研究方法；</w:t>
      </w:r>
    </w:p>
    <w:p w:rsidR="00D5023C" w:rsidRDefault="00844332">
      <w:pPr>
        <w:pStyle w:val="a9"/>
        <w:snapToGrid w:val="0"/>
        <w:spacing w:before="0" w:beforeAutospacing="0" w:after="0" w:afterAutospacing="0" w:line="360" w:lineRule="auto"/>
        <w:ind w:firstLineChars="200" w:firstLine="420"/>
        <w:jc w:val="both"/>
        <w:rPr>
          <w:color w:val="000000"/>
          <w:sz w:val="21"/>
          <w:szCs w:val="21"/>
        </w:rPr>
      </w:pPr>
      <w:r>
        <w:rPr>
          <w:color w:val="000000"/>
          <w:sz w:val="21"/>
          <w:szCs w:val="21"/>
        </w:rPr>
        <w:t xml:space="preserve">6. </w:t>
      </w:r>
      <w:r>
        <w:rPr>
          <w:rFonts w:hint="eastAsia"/>
          <w:color w:val="000000"/>
          <w:sz w:val="21"/>
          <w:szCs w:val="21"/>
        </w:rPr>
        <w:t>网络环境下的用户信息行为。</w:t>
      </w:r>
    </w:p>
    <w:p w:rsidR="00D5023C" w:rsidRDefault="00844332">
      <w:pPr>
        <w:pStyle w:val="a9"/>
        <w:snapToGrid w:val="0"/>
        <w:spacing w:before="0" w:beforeAutospacing="0" w:after="0" w:afterAutospacing="0" w:line="360" w:lineRule="auto"/>
        <w:jc w:val="both"/>
        <w:rPr>
          <w:rFonts w:cs="Times New Roman"/>
          <w:color w:val="000000"/>
          <w:sz w:val="21"/>
          <w:szCs w:val="21"/>
        </w:rPr>
      </w:pPr>
      <w:r>
        <w:rPr>
          <w:rFonts w:cs="Times New Roman"/>
          <w:color w:val="000000"/>
          <w:sz w:val="21"/>
          <w:szCs w:val="21"/>
        </w:rPr>
        <w:t xml:space="preserve">  </w:t>
      </w:r>
      <w:r>
        <w:rPr>
          <w:rFonts w:cs="Times New Roman" w:hint="eastAsia"/>
          <w:color w:val="000000"/>
          <w:sz w:val="21"/>
          <w:szCs w:val="21"/>
        </w:rPr>
        <w:t>（八）信息系统</w:t>
      </w:r>
    </w:p>
    <w:p w:rsidR="00D5023C" w:rsidRDefault="00844332">
      <w:pPr>
        <w:pStyle w:val="a9"/>
        <w:snapToGrid w:val="0"/>
        <w:spacing w:before="0" w:beforeAutospacing="0" w:after="0" w:afterAutospacing="0" w:line="360" w:lineRule="auto"/>
        <w:ind w:firstLine="420"/>
        <w:jc w:val="both"/>
        <w:rPr>
          <w:rFonts w:cs="Times New Roman"/>
          <w:color w:val="000000"/>
          <w:sz w:val="21"/>
          <w:szCs w:val="21"/>
        </w:rPr>
      </w:pPr>
      <w:r>
        <w:rPr>
          <w:rFonts w:cs="Times New Roman"/>
          <w:color w:val="000000"/>
          <w:sz w:val="21"/>
          <w:szCs w:val="21"/>
        </w:rPr>
        <w:t xml:space="preserve">1. </w:t>
      </w:r>
      <w:r>
        <w:rPr>
          <w:rFonts w:cs="Times New Roman" w:hint="eastAsia"/>
          <w:color w:val="000000"/>
          <w:sz w:val="21"/>
          <w:szCs w:val="21"/>
        </w:rPr>
        <w:t>信息系统的基本概念；</w:t>
      </w:r>
    </w:p>
    <w:p w:rsidR="00D5023C" w:rsidRDefault="00844332">
      <w:pPr>
        <w:pStyle w:val="a9"/>
        <w:snapToGrid w:val="0"/>
        <w:spacing w:before="0" w:beforeAutospacing="0" w:after="0" w:afterAutospacing="0" w:line="360" w:lineRule="auto"/>
        <w:ind w:firstLine="420"/>
        <w:jc w:val="both"/>
        <w:rPr>
          <w:rFonts w:cs="Times New Roman"/>
          <w:color w:val="000000"/>
          <w:sz w:val="21"/>
          <w:szCs w:val="21"/>
        </w:rPr>
      </w:pPr>
      <w:r>
        <w:rPr>
          <w:rFonts w:cs="Times New Roman" w:hint="eastAsia"/>
          <w:color w:val="000000"/>
          <w:sz w:val="21"/>
          <w:szCs w:val="21"/>
        </w:rPr>
        <w:t>2</w:t>
      </w:r>
      <w:r>
        <w:rPr>
          <w:rFonts w:cs="Times New Roman"/>
          <w:color w:val="000000"/>
          <w:sz w:val="21"/>
          <w:szCs w:val="21"/>
        </w:rPr>
        <w:t xml:space="preserve">. </w:t>
      </w:r>
      <w:r>
        <w:rPr>
          <w:rFonts w:cs="Times New Roman" w:hint="eastAsia"/>
          <w:color w:val="000000"/>
          <w:sz w:val="21"/>
          <w:szCs w:val="21"/>
        </w:rPr>
        <w:t>信息系统的开发。</w:t>
      </w:r>
    </w:p>
    <w:p w:rsidR="00D5023C" w:rsidRDefault="00844332">
      <w:pPr>
        <w:pStyle w:val="a9"/>
        <w:snapToGrid w:val="0"/>
        <w:spacing w:before="0" w:beforeAutospacing="0" w:after="0" w:afterAutospacing="0" w:line="360" w:lineRule="auto"/>
        <w:jc w:val="both"/>
        <w:rPr>
          <w:rFonts w:cs="Times New Roman"/>
          <w:b/>
          <w:bCs/>
          <w:color w:val="000000"/>
          <w:sz w:val="21"/>
          <w:szCs w:val="21"/>
        </w:rPr>
      </w:pPr>
      <w:r>
        <w:rPr>
          <w:rFonts w:hint="eastAsia"/>
          <w:b/>
          <w:bCs/>
          <w:color w:val="000000"/>
          <w:sz w:val="21"/>
          <w:szCs w:val="21"/>
        </w:rPr>
        <w:lastRenderedPageBreak/>
        <w:t>二、医药数理统计方法</w:t>
      </w:r>
    </w:p>
    <w:p w:rsidR="00D5023C" w:rsidRDefault="00844332">
      <w:pPr>
        <w:pStyle w:val="a9"/>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（一）数据的描述</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1. </w:t>
      </w:r>
      <w:r>
        <w:rPr>
          <w:rFonts w:hint="eastAsia"/>
          <w:color w:val="000000"/>
          <w:sz w:val="21"/>
          <w:szCs w:val="21"/>
        </w:rPr>
        <w:t>数据类型和整理；</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2. </w:t>
      </w:r>
      <w:r>
        <w:rPr>
          <w:rFonts w:hint="eastAsia"/>
          <w:color w:val="000000"/>
          <w:sz w:val="21"/>
          <w:szCs w:val="21"/>
        </w:rPr>
        <w:t>数据分布特征的统计描述；</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3. </w:t>
      </w:r>
      <w:r>
        <w:rPr>
          <w:rFonts w:hint="eastAsia"/>
          <w:color w:val="000000"/>
          <w:sz w:val="21"/>
          <w:szCs w:val="21"/>
        </w:rPr>
        <w:t>数据的直观描述。</w:t>
      </w:r>
    </w:p>
    <w:p w:rsidR="00D5023C" w:rsidRDefault="00844332">
      <w:pPr>
        <w:pStyle w:val="a9"/>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（二）随机事件与概率</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1. </w:t>
      </w:r>
      <w:r>
        <w:rPr>
          <w:rFonts w:hint="eastAsia"/>
          <w:color w:val="000000"/>
          <w:sz w:val="21"/>
          <w:szCs w:val="21"/>
        </w:rPr>
        <w:t>随机试验和随机事件；</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2. </w:t>
      </w:r>
      <w:r>
        <w:rPr>
          <w:rFonts w:hint="eastAsia"/>
          <w:color w:val="000000"/>
          <w:sz w:val="21"/>
          <w:szCs w:val="21"/>
        </w:rPr>
        <w:t>事件之间的关系及运算；</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3. </w:t>
      </w:r>
      <w:r>
        <w:rPr>
          <w:rFonts w:hint="eastAsia"/>
          <w:color w:val="000000"/>
          <w:sz w:val="21"/>
          <w:szCs w:val="21"/>
        </w:rPr>
        <w:t>概率的加法定理；</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4. </w:t>
      </w:r>
      <w:r>
        <w:rPr>
          <w:rFonts w:hint="eastAsia"/>
          <w:color w:val="000000"/>
          <w:sz w:val="21"/>
          <w:szCs w:val="21"/>
        </w:rPr>
        <w:t>条件概率和乘法定理；</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5. </w:t>
      </w:r>
      <w:r>
        <w:rPr>
          <w:rFonts w:hint="eastAsia"/>
          <w:color w:val="000000"/>
          <w:sz w:val="21"/>
          <w:szCs w:val="21"/>
        </w:rPr>
        <w:t>全概率公式，逆概率公式（贝叶斯公式）。</w:t>
      </w:r>
    </w:p>
    <w:p w:rsidR="00D5023C" w:rsidRDefault="00844332">
      <w:pPr>
        <w:pStyle w:val="a9"/>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（三）随机变量及其分布</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1. </w:t>
      </w:r>
      <w:r>
        <w:rPr>
          <w:rFonts w:hint="eastAsia"/>
          <w:color w:val="000000"/>
          <w:sz w:val="21"/>
          <w:szCs w:val="21"/>
        </w:rPr>
        <w:t>离散型随机变量的分布，随机变量的分布函数，连续型随机变量的分布；</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2. </w:t>
      </w:r>
      <w:r>
        <w:rPr>
          <w:rFonts w:hint="eastAsia"/>
          <w:color w:val="000000"/>
          <w:sz w:val="21"/>
          <w:szCs w:val="21"/>
        </w:rPr>
        <w:t>随机变量的数字特征：数学期望、方差与标准差；</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3. </w:t>
      </w:r>
      <w:r>
        <w:rPr>
          <w:rFonts w:hint="eastAsia"/>
          <w:color w:val="000000"/>
          <w:sz w:val="21"/>
          <w:szCs w:val="21"/>
        </w:rPr>
        <w:t>常用离散型随机变量分布：二项分布、泊松分布；</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4. </w:t>
      </w:r>
      <w:r>
        <w:rPr>
          <w:rFonts w:hint="eastAsia"/>
          <w:color w:val="000000"/>
          <w:sz w:val="21"/>
          <w:szCs w:val="21"/>
        </w:rPr>
        <w:t>常用连续型随机变量分布：正态分布、指数分布。</w:t>
      </w:r>
    </w:p>
    <w:p w:rsidR="00D5023C" w:rsidRDefault="00844332">
      <w:pPr>
        <w:pStyle w:val="a9"/>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（四）抽样分布</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1. </w:t>
      </w:r>
      <w:r>
        <w:rPr>
          <w:rFonts w:hint="eastAsia"/>
          <w:color w:val="000000"/>
          <w:sz w:val="21"/>
          <w:szCs w:val="21"/>
        </w:rPr>
        <w:t>总体与样本、统计量；</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2. </w:t>
      </w:r>
      <w:r>
        <w:rPr>
          <w:rFonts w:hint="eastAsia"/>
          <w:color w:val="000000"/>
          <w:sz w:val="21"/>
          <w:szCs w:val="21"/>
        </w:rPr>
        <w:t>样本均值的分布、</w:t>
      </w:r>
      <w:r>
        <w:rPr>
          <w:rFonts w:ascii="Times New Roman" w:hAnsi="Times New Roman" w:cs="Times New Roman"/>
          <w:color w:val="000000"/>
          <w:sz w:val="21"/>
          <w:szCs w:val="21"/>
        </w:rPr>
        <w:t>χ</w:t>
      </w:r>
      <w:r>
        <w:rPr>
          <w:rFonts w:ascii="Times New Roman" w:hAnsi="Times New Roman" w:cs="Times New Roman"/>
          <w:color w:val="000000"/>
          <w:sz w:val="21"/>
          <w:szCs w:val="21"/>
          <w:vertAlign w:val="superscript"/>
        </w:rPr>
        <w:t>2</w:t>
      </w:r>
      <w:r>
        <w:rPr>
          <w:rFonts w:hint="eastAsia"/>
          <w:color w:val="000000"/>
          <w:sz w:val="21"/>
          <w:szCs w:val="21"/>
        </w:rPr>
        <w:t>分布、</w:t>
      </w:r>
      <w:r>
        <w:rPr>
          <w:color w:val="000000"/>
          <w:sz w:val="21"/>
          <w:szCs w:val="21"/>
        </w:rPr>
        <w:t>t</w:t>
      </w:r>
      <w:r>
        <w:rPr>
          <w:rFonts w:hint="eastAsia"/>
          <w:color w:val="000000"/>
          <w:sz w:val="21"/>
          <w:szCs w:val="21"/>
        </w:rPr>
        <w:t>分布、</w:t>
      </w:r>
      <w:r>
        <w:rPr>
          <w:color w:val="000000"/>
          <w:sz w:val="21"/>
          <w:szCs w:val="21"/>
        </w:rPr>
        <w:t>F</w:t>
      </w:r>
      <w:r>
        <w:rPr>
          <w:rFonts w:hint="eastAsia"/>
          <w:color w:val="000000"/>
          <w:sz w:val="21"/>
          <w:szCs w:val="21"/>
        </w:rPr>
        <w:t>分布。</w:t>
      </w:r>
    </w:p>
    <w:p w:rsidR="00D5023C" w:rsidRDefault="00844332">
      <w:pPr>
        <w:pStyle w:val="a9"/>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（五）参数估计</w:t>
      </w:r>
    </w:p>
    <w:p w:rsidR="00D5023C" w:rsidRDefault="00844332">
      <w:pPr>
        <w:pStyle w:val="a9"/>
        <w:snapToGrid w:val="0"/>
        <w:spacing w:before="0" w:beforeAutospacing="0" w:after="0" w:afterAutospacing="0" w:line="360" w:lineRule="auto"/>
        <w:ind w:firstLine="420"/>
        <w:jc w:val="both"/>
        <w:rPr>
          <w:rFonts w:cs="Times New Roman"/>
          <w:color w:val="000000"/>
          <w:sz w:val="21"/>
          <w:szCs w:val="21"/>
        </w:rPr>
      </w:pPr>
      <w:r>
        <w:rPr>
          <w:color w:val="000000"/>
          <w:sz w:val="21"/>
          <w:szCs w:val="21"/>
        </w:rPr>
        <w:t xml:space="preserve">1. </w:t>
      </w:r>
      <w:r>
        <w:rPr>
          <w:rFonts w:hint="eastAsia"/>
          <w:color w:val="000000"/>
          <w:sz w:val="21"/>
          <w:szCs w:val="21"/>
        </w:rPr>
        <w:t>参数的点估计：</w:t>
      </w:r>
      <w:proofErr w:type="gramStart"/>
      <w:r>
        <w:rPr>
          <w:rFonts w:hint="eastAsia"/>
          <w:color w:val="000000"/>
          <w:sz w:val="21"/>
          <w:szCs w:val="21"/>
        </w:rPr>
        <w:t>矩</w:t>
      </w:r>
      <w:proofErr w:type="gramEnd"/>
      <w:r>
        <w:rPr>
          <w:rFonts w:hint="eastAsia"/>
          <w:color w:val="000000"/>
          <w:sz w:val="21"/>
          <w:szCs w:val="21"/>
        </w:rPr>
        <w:t>估计法、最大似然估计法、估计量的判别标准；</w:t>
      </w:r>
    </w:p>
    <w:p w:rsidR="00D5023C" w:rsidRDefault="00844332">
      <w:pPr>
        <w:pStyle w:val="a9"/>
        <w:snapToGrid w:val="0"/>
        <w:spacing w:before="0" w:beforeAutospacing="0" w:after="0" w:afterAutospacing="0" w:line="360" w:lineRule="auto"/>
        <w:ind w:firstLine="420"/>
        <w:jc w:val="both"/>
        <w:rPr>
          <w:rFonts w:cs="Times New Roman"/>
          <w:color w:val="000000"/>
          <w:sz w:val="21"/>
          <w:szCs w:val="21"/>
        </w:rPr>
      </w:pPr>
      <w:r>
        <w:rPr>
          <w:color w:val="000000"/>
          <w:sz w:val="21"/>
          <w:szCs w:val="21"/>
        </w:rPr>
        <w:t xml:space="preserve">2. </w:t>
      </w:r>
      <w:r>
        <w:rPr>
          <w:rFonts w:hint="eastAsia"/>
          <w:color w:val="000000"/>
          <w:sz w:val="21"/>
          <w:szCs w:val="21"/>
        </w:rPr>
        <w:t>正</w:t>
      </w:r>
      <w:proofErr w:type="gramStart"/>
      <w:r>
        <w:rPr>
          <w:rFonts w:hint="eastAsia"/>
          <w:color w:val="000000"/>
          <w:sz w:val="21"/>
          <w:szCs w:val="21"/>
        </w:rPr>
        <w:t>态总体</w:t>
      </w:r>
      <w:proofErr w:type="gramEnd"/>
      <w:r>
        <w:rPr>
          <w:rFonts w:hint="eastAsia"/>
          <w:color w:val="000000"/>
          <w:sz w:val="21"/>
          <w:szCs w:val="21"/>
        </w:rPr>
        <w:t>参数的区间估计：正态总体均值的区间估计、正态总体方差的区间估计。</w:t>
      </w:r>
    </w:p>
    <w:p w:rsidR="00D5023C" w:rsidRDefault="00844332">
      <w:pPr>
        <w:pStyle w:val="a9"/>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（六）假设检验</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1. </w:t>
      </w:r>
      <w:r>
        <w:rPr>
          <w:rFonts w:hint="eastAsia"/>
          <w:color w:val="000000"/>
          <w:sz w:val="21"/>
          <w:szCs w:val="21"/>
        </w:rPr>
        <w:t>参数假设检验：</w:t>
      </w:r>
      <w:proofErr w:type="gramStart"/>
      <w:r>
        <w:rPr>
          <w:rFonts w:hint="eastAsia"/>
          <w:color w:val="000000"/>
          <w:sz w:val="21"/>
          <w:szCs w:val="21"/>
        </w:rPr>
        <w:t>单个正态总体</w:t>
      </w:r>
      <w:proofErr w:type="gramEnd"/>
      <w:r>
        <w:rPr>
          <w:rFonts w:hint="eastAsia"/>
          <w:color w:val="000000"/>
          <w:sz w:val="21"/>
          <w:szCs w:val="21"/>
        </w:rPr>
        <w:t>参数的假设检验、两个正</w:t>
      </w:r>
      <w:proofErr w:type="gramStart"/>
      <w:r>
        <w:rPr>
          <w:rFonts w:hint="eastAsia"/>
          <w:color w:val="000000"/>
          <w:sz w:val="21"/>
          <w:szCs w:val="21"/>
        </w:rPr>
        <w:t>态总体</w:t>
      </w:r>
      <w:proofErr w:type="gramEnd"/>
      <w:r>
        <w:rPr>
          <w:rFonts w:hint="eastAsia"/>
          <w:color w:val="000000"/>
          <w:sz w:val="21"/>
          <w:szCs w:val="21"/>
        </w:rPr>
        <w:t>参数的假设检验；</w:t>
      </w:r>
    </w:p>
    <w:p w:rsidR="00D5023C" w:rsidRDefault="00844332">
      <w:pPr>
        <w:pStyle w:val="a9"/>
        <w:snapToGrid w:val="0"/>
        <w:spacing w:before="0" w:beforeAutospacing="0" w:after="0" w:afterAutospacing="0" w:line="360" w:lineRule="auto"/>
        <w:ind w:firstLineChars="200" w:firstLine="420"/>
        <w:jc w:val="both"/>
        <w:rPr>
          <w:rFonts w:ascii="Times New Roman" w:hAnsi="Times New Roman" w:cs="Times New Roman"/>
          <w:color w:val="000000"/>
          <w:sz w:val="21"/>
          <w:szCs w:val="21"/>
        </w:rPr>
      </w:pPr>
      <w:r>
        <w:rPr>
          <w:color w:val="000000"/>
          <w:sz w:val="21"/>
          <w:szCs w:val="21"/>
        </w:rPr>
        <w:t xml:space="preserve">2. </w:t>
      </w:r>
      <w:r>
        <w:rPr>
          <w:rFonts w:hint="eastAsia"/>
          <w:color w:val="000000"/>
          <w:sz w:val="21"/>
          <w:szCs w:val="21"/>
        </w:rPr>
        <w:t>非参数假设检验：</w:t>
      </w:r>
      <w:r>
        <w:rPr>
          <w:rFonts w:ascii="Times New Roman" w:hAnsi="Times New Roman" w:cs="Times New Roman"/>
          <w:color w:val="000000"/>
          <w:sz w:val="21"/>
          <w:szCs w:val="21"/>
        </w:rPr>
        <w:t>χ</w:t>
      </w:r>
      <w:r>
        <w:rPr>
          <w:rFonts w:ascii="Times New Roman" w:hAnsi="Times New Roman" w:cs="Times New Roman"/>
          <w:color w:val="000000"/>
          <w:sz w:val="21"/>
          <w:szCs w:val="21"/>
          <w:vertAlign w:val="superscript"/>
        </w:rPr>
        <w:t>2</w:t>
      </w:r>
      <w:r>
        <w:rPr>
          <w:rFonts w:ascii="Times New Roman" w:hAnsi="Times New Roman" w:hint="eastAsia"/>
          <w:color w:val="000000"/>
          <w:sz w:val="21"/>
          <w:szCs w:val="21"/>
        </w:rPr>
        <w:t>拟合优度检验、列联表的</w:t>
      </w:r>
      <w:r>
        <w:rPr>
          <w:rFonts w:ascii="Times New Roman" w:hAnsi="Times New Roman" w:cs="Times New Roman"/>
          <w:color w:val="000000"/>
          <w:sz w:val="21"/>
          <w:szCs w:val="21"/>
        </w:rPr>
        <w:t>χ</w:t>
      </w:r>
      <w:r>
        <w:rPr>
          <w:rFonts w:ascii="Times New Roman" w:hAnsi="Times New Roman" w:cs="Times New Roman"/>
          <w:color w:val="000000"/>
          <w:sz w:val="21"/>
          <w:szCs w:val="21"/>
          <w:vertAlign w:val="superscript"/>
        </w:rPr>
        <w:t>2</w:t>
      </w:r>
      <w:r>
        <w:rPr>
          <w:rFonts w:ascii="Times New Roman" w:hAnsi="Times New Roman" w:hint="eastAsia"/>
          <w:color w:val="000000"/>
          <w:sz w:val="21"/>
          <w:szCs w:val="21"/>
        </w:rPr>
        <w:t>检验。</w:t>
      </w:r>
    </w:p>
    <w:p w:rsidR="00D5023C" w:rsidRDefault="00844332">
      <w:pPr>
        <w:pStyle w:val="a9"/>
        <w:snapToGrid w:val="0"/>
        <w:spacing w:before="0" w:beforeAutospacing="0" w:after="0" w:afterAutospacing="0" w:line="360" w:lineRule="auto"/>
        <w:jc w:val="both"/>
        <w:rPr>
          <w:rFonts w:ascii="Times New Roman" w:hAnsi="Times New Roman" w:cs="Times New Roman"/>
          <w:color w:val="000000"/>
          <w:sz w:val="21"/>
          <w:szCs w:val="21"/>
        </w:rPr>
      </w:pPr>
      <w:r>
        <w:rPr>
          <w:rFonts w:ascii="Times New Roman" w:hAnsi="Times New Roman" w:hint="eastAsia"/>
          <w:color w:val="000000"/>
          <w:sz w:val="21"/>
          <w:szCs w:val="21"/>
        </w:rPr>
        <w:t>（七）方差分析</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1. </w:t>
      </w:r>
      <w:r>
        <w:rPr>
          <w:rFonts w:hint="eastAsia"/>
          <w:color w:val="000000"/>
          <w:sz w:val="21"/>
          <w:szCs w:val="21"/>
        </w:rPr>
        <w:t>单因素方差分析；</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2. </w:t>
      </w:r>
      <w:proofErr w:type="gramStart"/>
      <w:r>
        <w:rPr>
          <w:rFonts w:hint="eastAsia"/>
          <w:color w:val="000000"/>
          <w:sz w:val="21"/>
          <w:szCs w:val="21"/>
        </w:rPr>
        <w:t>两因素</w:t>
      </w:r>
      <w:proofErr w:type="gramEnd"/>
      <w:r>
        <w:rPr>
          <w:rFonts w:hint="eastAsia"/>
          <w:color w:val="000000"/>
          <w:sz w:val="21"/>
          <w:szCs w:val="21"/>
        </w:rPr>
        <w:t>方差分析。</w:t>
      </w:r>
    </w:p>
    <w:p w:rsidR="00D5023C" w:rsidRDefault="00844332">
      <w:pPr>
        <w:pStyle w:val="a9"/>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（八）相关分析与回归分析</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1. </w:t>
      </w:r>
      <w:r>
        <w:rPr>
          <w:rFonts w:hint="eastAsia"/>
          <w:color w:val="000000"/>
          <w:sz w:val="21"/>
          <w:szCs w:val="21"/>
        </w:rPr>
        <w:t>散点图，相关关系与样本相关系数、</w:t>
      </w:r>
      <w:r>
        <w:rPr>
          <w:color w:val="000000"/>
          <w:sz w:val="21"/>
          <w:szCs w:val="21"/>
        </w:rPr>
        <w:t>Spearman</w:t>
      </w:r>
      <w:r>
        <w:rPr>
          <w:rFonts w:hint="eastAsia"/>
          <w:color w:val="000000"/>
          <w:sz w:val="21"/>
          <w:szCs w:val="21"/>
        </w:rPr>
        <w:t>相关分析；</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2. </w:t>
      </w:r>
      <w:r>
        <w:rPr>
          <w:rFonts w:hint="eastAsia"/>
          <w:color w:val="000000"/>
          <w:sz w:val="21"/>
          <w:szCs w:val="21"/>
        </w:rPr>
        <w:t>一元线性回归分析。</w:t>
      </w:r>
    </w:p>
    <w:p w:rsidR="00D5023C" w:rsidRDefault="00844332">
      <w:pPr>
        <w:pStyle w:val="a9"/>
        <w:snapToGrid w:val="0"/>
        <w:spacing w:before="0" w:beforeAutospacing="0" w:after="0" w:afterAutospacing="0" w:line="360" w:lineRule="auto"/>
        <w:jc w:val="both"/>
        <w:rPr>
          <w:rFonts w:cs="Times New Roman"/>
          <w:b/>
          <w:bCs/>
          <w:color w:val="000000"/>
          <w:sz w:val="21"/>
          <w:szCs w:val="21"/>
        </w:rPr>
      </w:pPr>
      <w:r>
        <w:rPr>
          <w:rFonts w:hint="eastAsia"/>
          <w:b/>
          <w:bCs/>
          <w:color w:val="000000"/>
          <w:sz w:val="21"/>
          <w:szCs w:val="21"/>
        </w:rPr>
        <w:t>三、</w:t>
      </w:r>
      <w:r>
        <w:rPr>
          <w:rFonts w:hint="eastAsia"/>
          <w:b/>
          <w:bCs/>
          <w:color w:val="000000"/>
          <w:sz w:val="21"/>
          <w:szCs w:val="21"/>
        </w:rPr>
        <w:t>C</w:t>
      </w:r>
      <w:r>
        <w:rPr>
          <w:rFonts w:hint="eastAsia"/>
          <w:b/>
          <w:bCs/>
          <w:color w:val="000000"/>
          <w:sz w:val="21"/>
          <w:szCs w:val="21"/>
        </w:rPr>
        <w:t>语言程序设计</w:t>
      </w:r>
    </w:p>
    <w:p w:rsidR="00D5023C" w:rsidRDefault="00844332">
      <w:pPr>
        <w:pStyle w:val="a9"/>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lastRenderedPageBreak/>
        <w:t>（一）</w:t>
      </w:r>
      <w:r>
        <w:rPr>
          <w:rFonts w:hint="eastAsia"/>
          <w:color w:val="000000"/>
          <w:sz w:val="21"/>
          <w:szCs w:val="21"/>
        </w:rPr>
        <w:t>C</w:t>
      </w:r>
      <w:r>
        <w:rPr>
          <w:rFonts w:hint="eastAsia"/>
          <w:color w:val="000000"/>
          <w:sz w:val="21"/>
          <w:szCs w:val="21"/>
        </w:rPr>
        <w:t>语言概述</w:t>
      </w:r>
    </w:p>
    <w:p w:rsidR="00D5023C" w:rsidRDefault="00844332">
      <w:pPr>
        <w:pStyle w:val="a9"/>
        <w:snapToGrid w:val="0"/>
        <w:spacing w:before="0" w:beforeAutospacing="0" w:after="0" w:afterAutospacing="0" w:line="360" w:lineRule="auto"/>
        <w:ind w:left="425"/>
        <w:jc w:val="both"/>
        <w:rPr>
          <w:rFonts w:cs="Times New Roman"/>
          <w:color w:val="000000"/>
          <w:sz w:val="21"/>
          <w:szCs w:val="21"/>
        </w:rPr>
      </w:pPr>
      <w:r>
        <w:rPr>
          <w:color w:val="000000"/>
          <w:sz w:val="21"/>
          <w:szCs w:val="21"/>
        </w:rPr>
        <w:t xml:space="preserve">1. </w:t>
      </w:r>
      <w:r>
        <w:rPr>
          <w:rFonts w:hint="eastAsia"/>
          <w:color w:val="000000"/>
          <w:sz w:val="21"/>
          <w:szCs w:val="21"/>
        </w:rPr>
        <w:t>程序设计的概念、一般过程和方法；</w:t>
      </w:r>
    </w:p>
    <w:p w:rsidR="00D5023C" w:rsidRDefault="00844332">
      <w:pPr>
        <w:pStyle w:val="a9"/>
        <w:snapToGrid w:val="0"/>
        <w:spacing w:before="0" w:beforeAutospacing="0" w:after="0" w:afterAutospacing="0" w:line="360" w:lineRule="auto"/>
        <w:ind w:left="425"/>
        <w:jc w:val="both"/>
        <w:rPr>
          <w:rFonts w:cs="Times New Roman"/>
          <w:color w:val="000000"/>
          <w:sz w:val="21"/>
          <w:szCs w:val="21"/>
        </w:rPr>
      </w:pPr>
      <w:r>
        <w:rPr>
          <w:color w:val="000000"/>
          <w:sz w:val="21"/>
          <w:szCs w:val="21"/>
        </w:rPr>
        <w:t xml:space="preserve">2. </w:t>
      </w:r>
      <w:r>
        <w:rPr>
          <w:rFonts w:hint="eastAsia"/>
          <w:color w:val="000000"/>
          <w:sz w:val="21"/>
          <w:szCs w:val="21"/>
        </w:rPr>
        <w:t>算法及其表示方法。</w:t>
      </w:r>
    </w:p>
    <w:p w:rsidR="00D5023C" w:rsidRDefault="00844332">
      <w:pPr>
        <w:pStyle w:val="a9"/>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（二）数据类型、运算符和表达式</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1. </w:t>
      </w:r>
      <w:r>
        <w:rPr>
          <w:rFonts w:hint="eastAsia"/>
          <w:color w:val="000000"/>
          <w:sz w:val="21"/>
          <w:szCs w:val="21"/>
        </w:rPr>
        <w:t>常用数据类型（整型、实型、字符型）；</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2. </w:t>
      </w:r>
      <w:r>
        <w:rPr>
          <w:rFonts w:hint="eastAsia"/>
          <w:color w:val="000000"/>
          <w:sz w:val="21"/>
          <w:szCs w:val="21"/>
        </w:rPr>
        <w:t>标识符、符号常量与变量；</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3. </w:t>
      </w:r>
      <w:r>
        <w:rPr>
          <w:rFonts w:hint="eastAsia"/>
          <w:color w:val="000000"/>
          <w:sz w:val="21"/>
          <w:szCs w:val="21"/>
        </w:rPr>
        <w:t>运算符与表达式。</w:t>
      </w:r>
    </w:p>
    <w:p w:rsidR="00D5023C" w:rsidRDefault="00844332">
      <w:pPr>
        <w:pStyle w:val="a9"/>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（三）简单程序设计</w:t>
      </w:r>
    </w:p>
    <w:p w:rsidR="00D5023C" w:rsidRDefault="00844332">
      <w:pPr>
        <w:pStyle w:val="a9"/>
        <w:snapToGrid w:val="0"/>
        <w:spacing w:before="0" w:beforeAutospacing="0" w:after="0" w:afterAutospacing="0" w:line="360" w:lineRule="auto"/>
        <w:ind w:left="425"/>
        <w:jc w:val="both"/>
        <w:rPr>
          <w:rFonts w:cs="Times New Roman"/>
          <w:color w:val="000000"/>
          <w:sz w:val="21"/>
          <w:szCs w:val="21"/>
        </w:rPr>
      </w:pPr>
      <w:r>
        <w:rPr>
          <w:color w:val="000000"/>
          <w:sz w:val="21"/>
          <w:szCs w:val="21"/>
        </w:rPr>
        <w:t xml:space="preserve">1. </w:t>
      </w:r>
      <w:r>
        <w:rPr>
          <w:rFonts w:hint="eastAsia"/>
          <w:color w:val="000000"/>
          <w:sz w:val="21"/>
          <w:szCs w:val="21"/>
        </w:rPr>
        <w:t>C</w:t>
      </w:r>
      <w:r>
        <w:rPr>
          <w:rFonts w:hint="eastAsia"/>
          <w:color w:val="000000"/>
          <w:sz w:val="21"/>
          <w:szCs w:val="21"/>
        </w:rPr>
        <w:t>语句的作用和分类；</w:t>
      </w:r>
    </w:p>
    <w:p w:rsidR="00D5023C" w:rsidRDefault="00844332">
      <w:pPr>
        <w:pStyle w:val="a9"/>
        <w:snapToGrid w:val="0"/>
        <w:spacing w:before="0" w:beforeAutospacing="0" w:after="0" w:afterAutospacing="0" w:line="360" w:lineRule="auto"/>
        <w:ind w:left="425"/>
        <w:jc w:val="both"/>
        <w:rPr>
          <w:rFonts w:cs="Times New Roman"/>
          <w:color w:val="000000"/>
          <w:sz w:val="21"/>
          <w:szCs w:val="21"/>
        </w:rPr>
      </w:pPr>
      <w:r>
        <w:rPr>
          <w:color w:val="000000"/>
          <w:sz w:val="21"/>
          <w:szCs w:val="21"/>
        </w:rPr>
        <w:t xml:space="preserve">2. </w:t>
      </w:r>
      <w:r>
        <w:rPr>
          <w:rFonts w:hint="eastAsia"/>
          <w:color w:val="000000"/>
          <w:sz w:val="21"/>
          <w:szCs w:val="21"/>
        </w:rPr>
        <w:t>程序的结构；</w:t>
      </w:r>
    </w:p>
    <w:p w:rsidR="00D5023C" w:rsidRDefault="00844332">
      <w:pPr>
        <w:pStyle w:val="a9"/>
        <w:snapToGrid w:val="0"/>
        <w:spacing w:before="0" w:beforeAutospacing="0" w:after="0" w:afterAutospacing="0" w:line="360" w:lineRule="auto"/>
        <w:ind w:left="425"/>
        <w:jc w:val="both"/>
        <w:rPr>
          <w:rFonts w:cs="Times New Roman"/>
          <w:color w:val="000000"/>
          <w:sz w:val="21"/>
          <w:szCs w:val="21"/>
        </w:rPr>
      </w:pPr>
      <w:r>
        <w:rPr>
          <w:color w:val="000000"/>
          <w:sz w:val="21"/>
          <w:szCs w:val="21"/>
        </w:rPr>
        <w:t xml:space="preserve">3. </w:t>
      </w:r>
      <w:r>
        <w:rPr>
          <w:rFonts w:hint="eastAsia"/>
          <w:color w:val="000000"/>
          <w:sz w:val="21"/>
          <w:szCs w:val="21"/>
        </w:rPr>
        <w:t>赋值语句；</w:t>
      </w:r>
    </w:p>
    <w:p w:rsidR="00D5023C" w:rsidRDefault="00844332">
      <w:pPr>
        <w:pStyle w:val="a9"/>
        <w:snapToGrid w:val="0"/>
        <w:spacing w:before="0" w:beforeAutospacing="0" w:after="0" w:afterAutospacing="0" w:line="360" w:lineRule="auto"/>
        <w:ind w:left="425"/>
        <w:jc w:val="both"/>
        <w:rPr>
          <w:rFonts w:cs="Times New Roman"/>
          <w:color w:val="000000"/>
          <w:sz w:val="21"/>
          <w:szCs w:val="21"/>
        </w:rPr>
      </w:pPr>
      <w:r>
        <w:rPr>
          <w:color w:val="000000"/>
          <w:sz w:val="21"/>
          <w:szCs w:val="21"/>
        </w:rPr>
        <w:t xml:space="preserve">4. </w:t>
      </w:r>
      <w:r>
        <w:rPr>
          <w:rFonts w:hint="eastAsia"/>
          <w:color w:val="000000"/>
          <w:sz w:val="21"/>
          <w:szCs w:val="21"/>
        </w:rPr>
        <w:t>输入输出语句。</w:t>
      </w:r>
    </w:p>
    <w:p w:rsidR="00D5023C" w:rsidRDefault="00844332">
      <w:pPr>
        <w:pStyle w:val="a9"/>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（四）选择结构程序设计</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1. </w:t>
      </w:r>
      <w:r>
        <w:rPr>
          <w:rFonts w:hint="eastAsia"/>
          <w:color w:val="000000"/>
          <w:sz w:val="21"/>
          <w:szCs w:val="21"/>
        </w:rPr>
        <w:t>if</w:t>
      </w:r>
      <w:r>
        <w:rPr>
          <w:rFonts w:hint="eastAsia"/>
          <w:color w:val="000000"/>
          <w:sz w:val="21"/>
          <w:szCs w:val="21"/>
        </w:rPr>
        <w:t>语句及其嵌套；</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2. </w:t>
      </w:r>
      <w:r>
        <w:rPr>
          <w:rFonts w:hint="eastAsia"/>
          <w:color w:val="000000"/>
          <w:sz w:val="21"/>
          <w:szCs w:val="21"/>
        </w:rPr>
        <w:t>switch</w:t>
      </w:r>
      <w:r>
        <w:rPr>
          <w:rFonts w:hint="eastAsia"/>
          <w:color w:val="000000"/>
          <w:sz w:val="21"/>
          <w:szCs w:val="21"/>
        </w:rPr>
        <w:t>语句。</w:t>
      </w:r>
    </w:p>
    <w:p w:rsidR="00D5023C" w:rsidRDefault="00844332">
      <w:pPr>
        <w:pStyle w:val="a9"/>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（五）循环结构程序设计</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1. </w:t>
      </w:r>
      <w:r>
        <w:rPr>
          <w:rFonts w:hint="eastAsia"/>
          <w:color w:val="000000"/>
          <w:sz w:val="21"/>
          <w:szCs w:val="21"/>
        </w:rPr>
        <w:t>while</w:t>
      </w:r>
      <w:r>
        <w:rPr>
          <w:rFonts w:hint="eastAsia"/>
          <w:color w:val="000000"/>
          <w:sz w:val="21"/>
          <w:szCs w:val="21"/>
        </w:rPr>
        <w:t>循环；</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2. </w:t>
      </w:r>
      <w:r>
        <w:rPr>
          <w:rFonts w:hint="eastAsia"/>
          <w:color w:val="000000"/>
          <w:sz w:val="21"/>
          <w:szCs w:val="21"/>
        </w:rPr>
        <w:t>do-while</w:t>
      </w:r>
      <w:r>
        <w:rPr>
          <w:rFonts w:hint="eastAsia"/>
          <w:color w:val="000000"/>
          <w:sz w:val="21"/>
          <w:szCs w:val="21"/>
        </w:rPr>
        <w:t>循环；</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3. </w:t>
      </w:r>
      <w:r>
        <w:rPr>
          <w:rFonts w:hint="eastAsia"/>
          <w:color w:val="000000"/>
          <w:sz w:val="21"/>
          <w:szCs w:val="21"/>
        </w:rPr>
        <w:t>for</w:t>
      </w:r>
      <w:r>
        <w:rPr>
          <w:rFonts w:hint="eastAsia"/>
          <w:color w:val="000000"/>
          <w:sz w:val="21"/>
          <w:szCs w:val="21"/>
        </w:rPr>
        <w:t>循环；</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4. </w:t>
      </w:r>
      <w:r>
        <w:rPr>
          <w:rFonts w:hint="eastAsia"/>
          <w:color w:val="000000"/>
          <w:sz w:val="21"/>
          <w:szCs w:val="21"/>
        </w:rPr>
        <w:t>循环嵌套；</w:t>
      </w:r>
    </w:p>
    <w:p w:rsidR="00D5023C" w:rsidRDefault="00844332">
      <w:pPr>
        <w:pStyle w:val="a9"/>
        <w:snapToGrid w:val="0"/>
        <w:spacing w:before="0" w:beforeAutospacing="0" w:after="0" w:afterAutospacing="0" w:line="360" w:lineRule="auto"/>
        <w:ind w:firstLineChars="200" w:firstLine="420"/>
        <w:jc w:val="both"/>
        <w:rPr>
          <w:color w:val="000000"/>
          <w:sz w:val="21"/>
          <w:szCs w:val="21"/>
        </w:rPr>
      </w:pPr>
      <w:r>
        <w:rPr>
          <w:color w:val="000000"/>
          <w:sz w:val="21"/>
          <w:szCs w:val="21"/>
        </w:rPr>
        <w:t xml:space="preserve">5. </w:t>
      </w:r>
      <w:r>
        <w:rPr>
          <w:rFonts w:hint="eastAsia"/>
          <w:color w:val="000000"/>
          <w:sz w:val="21"/>
          <w:szCs w:val="21"/>
        </w:rPr>
        <w:t>break</w:t>
      </w:r>
      <w:r>
        <w:rPr>
          <w:rFonts w:hint="eastAsia"/>
          <w:color w:val="000000"/>
          <w:sz w:val="21"/>
          <w:szCs w:val="21"/>
        </w:rPr>
        <w:t>、</w:t>
      </w:r>
      <w:r>
        <w:rPr>
          <w:rFonts w:hint="eastAsia"/>
          <w:color w:val="000000"/>
          <w:sz w:val="21"/>
          <w:szCs w:val="21"/>
        </w:rPr>
        <w:t>continue</w:t>
      </w:r>
      <w:r>
        <w:rPr>
          <w:rFonts w:hint="eastAsia"/>
          <w:color w:val="000000"/>
          <w:sz w:val="21"/>
          <w:szCs w:val="21"/>
        </w:rPr>
        <w:t>、</w:t>
      </w:r>
      <w:proofErr w:type="spellStart"/>
      <w:r>
        <w:rPr>
          <w:rFonts w:hint="eastAsia"/>
          <w:color w:val="000000"/>
          <w:sz w:val="21"/>
          <w:szCs w:val="21"/>
        </w:rPr>
        <w:t>goto</w:t>
      </w:r>
      <w:proofErr w:type="spellEnd"/>
      <w:r>
        <w:rPr>
          <w:rFonts w:hint="eastAsia"/>
          <w:color w:val="000000"/>
          <w:sz w:val="21"/>
          <w:szCs w:val="21"/>
        </w:rPr>
        <w:t>语句。</w:t>
      </w:r>
    </w:p>
    <w:p w:rsidR="00D5023C" w:rsidRDefault="00844332">
      <w:pPr>
        <w:pStyle w:val="a9"/>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（六）数组</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1. </w:t>
      </w:r>
      <w:r>
        <w:rPr>
          <w:rFonts w:hint="eastAsia"/>
          <w:color w:val="000000"/>
          <w:sz w:val="21"/>
          <w:szCs w:val="21"/>
        </w:rPr>
        <w:t>一维数组；</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2. </w:t>
      </w:r>
      <w:r>
        <w:rPr>
          <w:rFonts w:hint="eastAsia"/>
          <w:color w:val="000000"/>
          <w:sz w:val="21"/>
          <w:szCs w:val="21"/>
        </w:rPr>
        <w:t>二维数组；</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3. </w:t>
      </w:r>
      <w:r>
        <w:rPr>
          <w:rFonts w:hint="eastAsia"/>
          <w:color w:val="000000"/>
          <w:sz w:val="21"/>
          <w:szCs w:val="21"/>
        </w:rPr>
        <w:t>字符数组和字符串。</w:t>
      </w:r>
    </w:p>
    <w:p w:rsidR="00D5023C" w:rsidRDefault="00844332">
      <w:pPr>
        <w:pStyle w:val="a9"/>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（七）函数</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1. </w:t>
      </w:r>
      <w:r>
        <w:rPr>
          <w:rFonts w:hint="eastAsia"/>
          <w:color w:val="000000"/>
          <w:sz w:val="21"/>
          <w:szCs w:val="21"/>
        </w:rPr>
        <w:t>函数的定义与调用；</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2. </w:t>
      </w:r>
      <w:r>
        <w:rPr>
          <w:rFonts w:hint="eastAsia"/>
          <w:color w:val="000000"/>
          <w:sz w:val="21"/>
          <w:szCs w:val="21"/>
        </w:rPr>
        <w:t>参数传递；</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3. </w:t>
      </w:r>
      <w:r>
        <w:rPr>
          <w:rFonts w:hint="eastAsia"/>
          <w:color w:val="000000"/>
          <w:sz w:val="21"/>
          <w:szCs w:val="21"/>
        </w:rPr>
        <w:t>函数声明；</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4. </w:t>
      </w:r>
      <w:r>
        <w:rPr>
          <w:rFonts w:hint="eastAsia"/>
          <w:color w:val="000000"/>
          <w:sz w:val="21"/>
          <w:szCs w:val="21"/>
        </w:rPr>
        <w:t>作用域和存储类型；</w:t>
      </w:r>
    </w:p>
    <w:p w:rsidR="00D5023C" w:rsidRDefault="00844332">
      <w:pPr>
        <w:pStyle w:val="a9"/>
        <w:snapToGrid w:val="0"/>
        <w:spacing w:before="0" w:beforeAutospacing="0" w:after="0" w:afterAutospacing="0" w:line="360" w:lineRule="auto"/>
        <w:ind w:firstLineChars="200" w:firstLine="420"/>
        <w:jc w:val="both"/>
        <w:rPr>
          <w:color w:val="000000"/>
          <w:sz w:val="21"/>
          <w:szCs w:val="21"/>
        </w:rPr>
      </w:pPr>
      <w:r>
        <w:rPr>
          <w:color w:val="000000"/>
          <w:sz w:val="21"/>
          <w:szCs w:val="21"/>
        </w:rPr>
        <w:t xml:space="preserve">5. </w:t>
      </w:r>
      <w:r>
        <w:rPr>
          <w:rFonts w:hint="eastAsia"/>
          <w:color w:val="000000"/>
          <w:sz w:val="21"/>
          <w:szCs w:val="21"/>
        </w:rPr>
        <w:t>递归函数。</w:t>
      </w:r>
    </w:p>
    <w:p w:rsidR="00D5023C" w:rsidRDefault="00844332">
      <w:pPr>
        <w:pStyle w:val="a9"/>
        <w:snapToGrid w:val="0"/>
        <w:spacing w:before="0" w:beforeAutospacing="0" w:after="0" w:afterAutospacing="0" w:line="360" w:lineRule="auto"/>
        <w:jc w:val="both"/>
        <w:rPr>
          <w:rFonts w:cs="Times New Roman"/>
          <w:color w:val="000000"/>
          <w:sz w:val="21"/>
          <w:szCs w:val="21"/>
        </w:rPr>
      </w:pPr>
      <w:r>
        <w:rPr>
          <w:rFonts w:hint="eastAsia"/>
          <w:color w:val="000000"/>
          <w:sz w:val="21"/>
          <w:szCs w:val="21"/>
        </w:rPr>
        <w:t>（八）指针</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lastRenderedPageBreak/>
        <w:t xml:space="preserve">1. </w:t>
      </w:r>
      <w:r>
        <w:rPr>
          <w:rFonts w:hint="eastAsia"/>
          <w:color w:val="000000"/>
          <w:sz w:val="21"/>
          <w:szCs w:val="21"/>
        </w:rPr>
        <w:t>指针变量的定义、引用、初始化；</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2. </w:t>
      </w:r>
      <w:r>
        <w:rPr>
          <w:rFonts w:hint="eastAsia"/>
          <w:color w:val="000000"/>
          <w:sz w:val="21"/>
          <w:szCs w:val="21"/>
        </w:rPr>
        <w:t>指针运算；</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3. </w:t>
      </w:r>
      <w:r>
        <w:rPr>
          <w:rFonts w:hint="eastAsia"/>
          <w:color w:val="000000"/>
          <w:sz w:val="21"/>
          <w:szCs w:val="21"/>
        </w:rPr>
        <w:t>指针与数组的关系。</w:t>
      </w:r>
    </w:p>
    <w:p w:rsidR="00D5023C" w:rsidRDefault="00844332">
      <w:pPr>
        <w:pStyle w:val="a9"/>
        <w:snapToGrid w:val="0"/>
        <w:spacing w:before="0" w:beforeAutospacing="0" w:after="0" w:afterAutospacing="0" w:line="360" w:lineRule="auto"/>
        <w:jc w:val="both"/>
        <w:rPr>
          <w:rFonts w:cs="Times New Roman"/>
          <w:b/>
          <w:bCs/>
          <w:color w:val="000000"/>
          <w:sz w:val="21"/>
          <w:szCs w:val="21"/>
        </w:rPr>
      </w:pPr>
      <w:r>
        <w:rPr>
          <w:rFonts w:hint="eastAsia"/>
          <w:b/>
          <w:bCs/>
          <w:color w:val="000000"/>
          <w:sz w:val="21"/>
          <w:szCs w:val="21"/>
        </w:rPr>
        <w:t>参考书目</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1. </w:t>
      </w:r>
      <w:r>
        <w:rPr>
          <w:rFonts w:hint="eastAsia"/>
          <w:color w:val="000000"/>
          <w:sz w:val="21"/>
          <w:szCs w:val="21"/>
        </w:rPr>
        <w:t>马费成</w:t>
      </w:r>
      <w:r>
        <w:rPr>
          <w:color w:val="000000"/>
          <w:sz w:val="21"/>
          <w:szCs w:val="21"/>
        </w:rPr>
        <w:t xml:space="preserve">. </w:t>
      </w:r>
      <w:r>
        <w:rPr>
          <w:rFonts w:hint="eastAsia"/>
          <w:color w:val="000000"/>
          <w:sz w:val="21"/>
          <w:szCs w:val="21"/>
        </w:rPr>
        <w:t>信息管理学基础</w:t>
      </w:r>
      <w:r w:rsidR="00E75641">
        <w:rPr>
          <w:rFonts w:hint="eastAsia"/>
          <w:color w:val="000000"/>
          <w:sz w:val="21"/>
          <w:szCs w:val="21"/>
        </w:rPr>
        <w:t>（第3版）</w:t>
      </w:r>
      <w:r>
        <w:rPr>
          <w:color w:val="000000"/>
          <w:sz w:val="21"/>
          <w:szCs w:val="21"/>
        </w:rPr>
        <w:t xml:space="preserve">. </w:t>
      </w:r>
      <w:r>
        <w:rPr>
          <w:rFonts w:hint="eastAsia"/>
          <w:color w:val="000000"/>
          <w:sz w:val="21"/>
          <w:szCs w:val="21"/>
        </w:rPr>
        <w:t>武汉：武汉大学出版社，</w:t>
      </w:r>
      <w:r>
        <w:rPr>
          <w:color w:val="000000"/>
          <w:sz w:val="21"/>
          <w:szCs w:val="21"/>
        </w:rPr>
        <w:t>201</w:t>
      </w:r>
      <w:r w:rsidR="00E75641">
        <w:rPr>
          <w:color w:val="000000"/>
          <w:sz w:val="21"/>
          <w:szCs w:val="21"/>
        </w:rPr>
        <w:t>8</w:t>
      </w:r>
      <w:r>
        <w:rPr>
          <w:color w:val="000000"/>
          <w:sz w:val="21"/>
          <w:szCs w:val="21"/>
        </w:rPr>
        <w:t>.8</w:t>
      </w:r>
      <w:r>
        <w:rPr>
          <w:rFonts w:hint="eastAsia"/>
          <w:color w:val="000000"/>
          <w:sz w:val="21"/>
          <w:szCs w:val="21"/>
        </w:rPr>
        <w:t>；</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color w:val="000000"/>
          <w:sz w:val="21"/>
          <w:szCs w:val="21"/>
        </w:rPr>
        <w:t xml:space="preserve">2. </w:t>
      </w:r>
      <w:r>
        <w:rPr>
          <w:rFonts w:hint="eastAsia"/>
          <w:color w:val="000000"/>
          <w:sz w:val="21"/>
          <w:szCs w:val="21"/>
        </w:rPr>
        <w:t>高祖新</w:t>
      </w:r>
      <w:r>
        <w:rPr>
          <w:color w:val="000000"/>
          <w:sz w:val="21"/>
          <w:szCs w:val="21"/>
        </w:rPr>
        <w:t xml:space="preserve">. </w:t>
      </w:r>
      <w:r>
        <w:rPr>
          <w:rFonts w:hint="eastAsia"/>
          <w:color w:val="000000"/>
          <w:sz w:val="21"/>
          <w:szCs w:val="21"/>
        </w:rPr>
        <w:t>医药数理统计方法（第</w:t>
      </w:r>
      <w:r>
        <w:rPr>
          <w:color w:val="000000"/>
          <w:sz w:val="21"/>
          <w:szCs w:val="21"/>
        </w:rPr>
        <w:t>6</w:t>
      </w:r>
      <w:r>
        <w:rPr>
          <w:rFonts w:hint="eastAsia"/>
          <w:color w:val="000000"/>
          <w:sz w:val="21"/>
          <w:szCs w:val="21"/>
        </w:rPr>
        <w:t>版）</w:t>
      </w:r>
      <w:r>
        <w:rPr>
          <w:color w:val="000000"/>
          <w:sz w:val="21"/>
          <w:szCs w:val="21"/>
        </w:rPr>
        <w:t xml:space="preserve">. </w:t>
      </w:r>
      <w:r>
        <w:rPr>
          <w:rFonts w:hint="eastAsia"/>
          <w:color w:val="000000"/>
          <w:sz w:val="21"/>
          <w:szCs w:val="21"/>
        </w:rPr>
        <w:t>北京：人民卫生出版社，</w:t>
      </w:r>
      <w:r>
        <w:rPr>
          <w:color w:val="000000"/>
          <w:sz w:val="21"/>
          <w:szCs w:val="21"/>
        </w:rPr>
        <w:t>2016.2</w:t>
      </w:r>
      <w:r>
        <w:rPr>
          <w:rFonts w:hint="eastAsia"/>
          <w:color w:val="000000"/>
          <w:sz w:val="21"/>
          <w:szCs w:val="21"/>
        </w:rPr>
        <w:t>；</w:t>
      </w:r>
    </w:p>
    <w:p w:rsidR="00D5023C" w:rsidRDefault="00844332">
      <w:pPr>
        <w:pStyle w:val="a9"/>
        <w:snapToGrid w:val="0"/>
        <w:spacing w:before="0" w:beforeAutospacing="0" w:after="0" w:afterAutospacing="0" w:line="360" w:lineRule="auto"/>
        <w:ind w:firstLineChars="200" w:firstLine="420"/>
        <w:jc w:val="both"/>
        <w:rPr>
          <w:rFonts w:cs="Times New Roman"/>
          <w:color w:val="000000"/>
          <w:sz w:val="21"/>
          <w:szCs w:val="21"/>
        </w:rPr>
      </w:pPr>
      <w:r>
        <w:rPr>
          <w:rFonts w:hint="eastAsia"/>
          <w:color w:val="000000"/>
          <w:sz w:val="21"/>
          <w:szCs w:val="21"/>
        </w:rPr>
        <w:t>3</w:t>
      </w:r>
      <w:r>
        <w:rPr>
          <w:color w:val="000000"/>
          <w:sz w:val="21"/>
          <w:szCs w:val="21"/>
        </w:rPr>
        <w:t xml:space="preserve">. </w:t>
      </w:r>
      <w:r>
        <w:rPr>
          <w:rFonts w:hint="eastAsia"/>
          <w:color w:val="000000"/>
          <w:sz w:val="21"/>
          <w:szCs w:val="21"/>
        </w:rPr>
        <w:t>谭浩强</w:t>
      </w:r>
      <w:r>
        <w:rPr>
          <w:rFonts w:hint="eastAsia"/>
          <w:color w:val="000000"/>
          <w:sz w:val="21"/>
          <w:szCs w:val="21"/>
        </w:rPr>
        <w:t>.</w:t>
      </w:r>
      <w:r>
        <w:rPr>
          <w:color w:val="000000"/>
          <w:sz w:val="21"/>
          <w:szCs w:val="21"/>
        </w:rPr>
        <w:t xml:space="preserve"> </w:t>
      </w:r>
      <w:r>
        <w:rPr>
          <w:rFonts w:hint="eastAsia"/>
          <w:color w:val="000000"/>
          <w:sz w:val="21"/>
          <w:szCs w:val="21"/>
        </w:rPr>
        <w:t>C</w:t>
      </w:r>
      <w:r>
        <w:rPr>
          <w:rFonts w:hint="eastAsia"/>
          <w:color w:val="000000"/>
          <w:sz w:val="21"/>
          <w:szCs w:val="21"/>
        </w:rPr>
        <w:t>程序设计（第</w:t>
      </w:r>
      <w:r>
        <w:rPr>
          <w:rFonts w:hint="eastAsia"/>
          <w:color w:val="000000"/>
          <w:sz w:val="21"/>
          <w:szCs w:val="21"/>
        </w:rPr>
        <w:t>5</w:t>
      </w:r>
      <w:r>
        <w:rPr>
          <w:rFonts w:hint="eastAsia"/>
          <w:color w:val="000000"/>
          <w:sz w:val="21"/>
          <w:szCs w:val="21"/>
        </w:rPr>
        <w:t>版）</w:t>
      </w:r>
      <w:r>
        <w:rPr>
          <w:rFonts w:hint="eastAsia"/>
          <w:color w:val="000000"/>
          <w:sz w:val="21"/>
          <w:szCs w:val="21"/>
        </w:rPr>
        <w:t>.</w:t>
      </w:r>
      <w:r>
        <w:rPr>
          <w:rFonts w:hint="eastAsia"/>
          <w:color w:val="000000"/>
          <w:sz w:val="21"/>
          <w:szCs w:val="21"/>
        </w:rPr>
        <w:t>北京</w:t>
      </w:r>
      <w:r>
        <w:rPr>
          <w:rFonts w:hint="eastAsia"/>
          <w:color w:val="000000"/>
          <w:sz w:val="21"/>
          <w:szCs w:val="21"/>
        </w:rPr>
        <w:t>:</w:t>
      </w:r>
      <w:r>
        <w:rPr>
          <w:rFonts w:hint="eastAsia"/>
          <w:color w:val="000000"/>
          <w:sz w:val="21"/>
          <w:szCs w:val="21"/>
        </w:rPr>
        <w:t>清华大学出版社</w:t>
      </w:r>
      <w:r>
        <w:rPr>
          <w:rFonts w:hint="eastAsia"/>
          <w:color w:val="000000"/>
          <w:sz w:val="21"/>
          <w:szCs w:val="21"/>
        </w:rPr>
        <w:t>,2016.4</w:t>
      </w:r>
      <w:r>
        <w:rPr>
          <w:rFonts w:hint="eastAsia"/>
          <w:color w:val="000000"/>
          <w:sz w:val="21"/>
          <w:szCs w:val="21"/>
        </w:rPr>
        <w:t>。</w:t>
      </w:r>
    </w:p>
    <w:sectPr w:rsidR="00D5023C">
      <w:pgSz w:w="12242" w:h="15842"/>
      <w:pgMar w:top="1440" w:right="1474" w:bottom="1440" w:left="1474"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332" w:rsidRDefault="00844332" w:rsidP="00D23056">
      <w:r>
        <w:separator/>
      </w:r>
    </w:p>
  </w:endnote>
  <w:endnote w:type="continuationSeparator" w:id="0">
    <w:p w:rsidR="00844332" w:rsidRDefault="00844332" w:rsidP="00D2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332" w:rsidRDefault="00844332" w:rsidP="00D23056">
      <w:r>
        <w:separator/>
      </w:r>
    </w:p>
  </w:footnote>
  <w:footnote w:type="continuationSeparator" w:id="0">
    <w:p w:rsidR="00844332" w:rsidRDefault="00844332" w:rsidP="00D23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MjMzNjBmYzIyYTNlMGI5MDFjMzAzYWVlNGZkMTVhODQifQ=="/>
  </w:docVars>
  <w:rsids>
    <w:rsidRoot w:val="00A17157"/>
    <w:rsid w:val="00026F3D"/>
    <w:rsid w:val="001C3CCB"/>
    <w:rsid w:val="00243A4A"/>
    <w:rsid w:val="0027154C"/>
    <w:rsid w:val="00276266"/>
    <w:rsid w:val="002F2DFD"/>
    <w:rsid w:val="0030204E"/>
    <w:rsid w:val="003B3BAC"/>
    <w:rsid w:val="00434C88"/>
    <w:rsid w:val="004A157D"/>
    <w:rsid w:val="004A2D1D"/>
    <w:rsid w:val="004A3AE9"/>
    <w:rsid w:val="005333AA"/>
    <w:rsid w:val="00571CB4"/>
    <w:rsid w:val="005C1CAC"/>
    <w:rsid w:val="005E5CA2"/>
    <w:rsid w:val="005F4DE3"/>
    <w:rsid w:val="00677D7C"/>
    <w:rsid w:val="006B48AD"/>
    <w:rsid w:val="00713B3B"/>
    <w:rsid w:val="00725665"/>
    <w:rsid w:val="00764B8C"/>
    <w:rsid w:val="007C53DA"/>
    <w:rsid w:val="007D5910"/>
    <w:rsid w:val="007E0473"/>
    <w:rsid w:val="007E6DE4"/>
    <w:rsid w:val="00844332"/>
    <w:rsid w:val="00877289"/>
    <w:rsid w:val="00882B81"/>
    <w:rsid w:val="008A2AC4"/>
    <w:rsid w:val="008C2917"/>
    <w:rsid w:val="008D6788"/>
    <w:rsid w:val="00906793"/>
    <w:rsid w:val="009371E1"/>
    <w:rsid w:val="00972D3A"/>
    <w:rsid w:val="009B5B4E"/>
    <w:rsid w:val="009D6BA5"/>
    <w:rsid w:val="00A12FF4"/>
    <w:rsid w:val="00A17157"/>
    <w:rsid w:val="00A52EAB"/>
    <w:rsid w:val="00A71B9F"/>
    <w:rsid w:val="00AA1D3A"/>
    <w:rsid w:val="00AB7DEA"/>
    <w:rsid w:val="00AE6843"/>
    <w:rsid w:val="00AF0D26"/>
    <w:rsid w:val="00B35F9C"/>
    <w:rsid w:val="00B462E6"/>
    <w:rsid w:val="00B92716"/>
    <w:rsid w:val="00BC5227"/>
    <w:rsid w:val="00C258CA"/>
    <w:rsid w:val="00C25C74"/>
    <w:rsid w:val="00C80ADD"/>
    <w:rsid w:val="00D1324A"/>
    <w:rsid w:val="00D20203"/>
    <w:rsid w:val="00D23056"/>
    <w:rsid w:val="00D3221E"/>
    <w:rsid w:val="00D5023C"/>
    <w:rsid w:val="00D849C5"/>
    <w:rsid w:val="00DC6F1E"/>
    <w:rsid w:val="00DE673A"/>
    <w:rsid w:val="00E040C9"/>
    <w:rsid w:val="00E32083"/>
    <w:rsid w:val="00E75641"/>
    <w:rsid w:val="00E877C7"/>
    <w:rsid w:val="00E950C7"/>
    <w:rsid w:val="00F45953"/>
    <w:rsid w:val="00F54A8E"/>
    <w:rsid w:val="00F6285E"/>
    <w:rsid w:val="00F94AF9"/>
    <w:rsid w:val="00FA0DDA"/>
    <w:rsid w:val="00FF4316"/>
    <w:rsid w:val="182D0C20"/>
    <w:rsid w:val="19551C3A"/>
    <w:rsid w:val="1D63247C"/>
    <w:rsid w:val="2BE6492F"/>
    <w:rsid w:val="4D110CD6"/>
    <w:rsid w:val="61354314"/>
    <w:rsid w:val="61D20C13"/>
    <w:rsid w:val="66475EB9"/>
    <w:rsid w:val="72B01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E0755D"/>
  <w15:docId w15:val="{0C5297D1-1210-4D09-B3C2-04A90A9C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a">
    <w:name w:val="Strong"/>
    <w:uiPriority w:val="99"/>
    <w:qFormat/>
    <w:rPr>
      <w:b/>
      <w:bCs/>
    </w:rPr>
  </w:style>
  <w:style w:type="character" w:customStyle="1" w:styleId="a4">
    <w:name w:val="批注框文本 字符"/>
    <w:link w:val="a3"/>
    <w:uiPriority w:val="99"/>
    <w:semiHidden/>
    <w:qFormat/>
    <w:locked/>
    <w:rPr>
      <w:sz w:val="18"/>
      <w:szCs w:val="18"/>
    </w:rPr>
  </w:style>
  <w:style w:type="character" w:customStyle="1" w:styleId="a6">
    <w:name w:val="页脚 字符"/>
    <w:link w:val="a5"/>
    <w:uiPriority w:val="99"/>
    <w:qFormat/>
    <w:locked/>
    <w:rPr>
      <w:sz w:val="18"/>
      <w:szCs w:val="18"/>
    </w:rPr>
  </w:style>
  <w:style w:type="character" w:customStyle="1" w:styleId="a8">
    <w:name w:val="页眉 字符"/>
    <w:link w:val="a7"/>
    <w:uiPriority w:val="99"/>
    <w:locked/>
    <w:rPr>
      <w:sz w:val="18"/>
      <w:szCs w:val="18"/>
    </w:rPr>
  </w:style>
  <w:style w:type="paragraph" w:styleId="ab">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329</Words>
  <Characters>1877</Characters>
  <Application>Microsoft Office Word</Application>
  <DocSecurity>0</DocSecurity>
  <Lines>15</Lines>
  <Paragraphs>4</Paragraphs>
  <ScaleCrop>false</ScaleCrop>
  <Company>China</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pw</cp:lastModifiedBy>
  <cp:revision>10</cp:revision>
  <cp:lastPrinted>2022-09-09T08:45:00Z</cp:lastPrinted>
  <dcterms:created xsi:type="dcterms:W3CDTF">2019-09-06T00:40:00Z</dcterms:created>
  <dcterms:modified xsi:type="dcterms:W3CDTF">2022-09-09T08:45:00Z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EA6524ABE2FA436CBAAF12A1D13558D2</vt:lpwstr>
  </property>
</Properties>
</file>