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2022年湖北省社会科学院硕士研究生招生简章</w:t>
      </w:r>
    </w:p>
    <w:p>
      <w:pPr>
        <w:jc w:val="center"/>
        <w:rPr>
          <w:rFonts w:hint="eastAsia" w:ascii="黑体" w:hAnsi="黑体" w:eastAsia="黑体" w:cs="黑体"/>
          <w:sz w:val="44"/>
          <w:szCs w:val="44"/>
          <w:lang w:val="en-US" w:eastAsia="zh-CN"/>
        </w:rPr>
      </w:pPr>
    </w:p>
    <w:p>
      <w:pPr>
        <w:keepNext w:val="0"/>
        <w:keepLines w:val="0"/>
        <w:widowControl/>
        <w:suppressLineNumbers w:val="0"/>
        <w:shd w:val="clear" w:fill="FFFFFF"/>
        <w:spacing w:before="0" w:beforeAutospacing="0" w:after="0" w:afterAutospacing="0"/>
        <w:ind w:left="0" w:right="0" w:firstLine="420"/>
        <w:jc w:val="left"/>
        <w:rPr>
          <w:rFonts w:ascii="微软雅黑" w:hAnsi="微软雅黑" w:eastAsia="微软雅黑" w:cs="微软雅黑"/>
          <w:i w:val="0"/>
          <w:caps w:val="0"/>
          <w:color w:val="272727"/>
          <w:spacing w:val="0"/>
          <w:sz w:val="21"/>
          <w:szCs w:val="21"/>
        </w:rPr>
      </w:pPr>
      <w:r>
        <w:rPr>
          <w:rStyle w:val="6"/>
          <w:rFonts w:hint="eastAsia" w:ascii="宋体" w:hAnsi="宋体" w:eastAsia="宋体" w:cs="宋体"/>
          <w:i w:val="0"/>
          <w:caps w:val="0"/>
          <w:color w:val="272727"/>
          <w:spacing w:val="0"/>
          <w:kern w:val="0"/>
          <w:sz w:val="21"/>
          <w:szCs w:val="21"/>
          <w:shd w:val="clear" w:fill="FFFFFF"/>
          <w:lang w:val="en-US" w:eastAsia="zh-CN" w:bidi="ar"/>
        </w:rPr>
        <w:t>一、湖北省社会科学院简介</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湖北省社会科学院成立于1978年6月，其前身是1958年成立的中国科学院武汉哲学社会科学研究所，第一任所长为中共一大代表、马克思主义理论家、哲学家、教育家李达。现任党组书记张忠家，院长刘光远。</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建院以来，湖北省社会科学院以改革开放和现代化建设中的重大理论和实际问题为主攻方向，坚持学术立院、人才强院、改革兴院、制度治院的办院方针，认真履行专门智库、理论阵地、学术殿堂、人才基地的社科功能，以打造新型智库、建设中部最强、全国一流的地方社科院为奋斗目标，经过50多年的辛勤耕耘和创新发展，已逐步建设成为多学科、多功能、信息化、开放型的全省哲学社会科学综合研究机构，省委、省政府的思想库和智囊团。</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湖北省社会科学院是国内较早招收硕士研究生的培养单位，也是全国“东西南北中”科研单位培养社科类高级人才战略布局的关键单位之一。1981年被国务院学位办批准为硕士学位授予单位。现有国务院学位委员会授权的四个硕士一级学科授权点：应用经济学（下设国民经济学、区域经济学、产业经济学、国际贸易学四个二级学科）、马克思主义理论（下设马克思主义基本原理、马克思主义中国化研究、思想政治教育三个二级学科）、中国史（下设专门史、中国近代史、中国古代史三个二级学科）、政治学（下设政治学理论二级学科）。另有国务院学位委员会授权的两个硕士二级学科授权点：中共党史、企业管理。我院今年新增文物与博物馆学专业硕士学位授权点。其中，一级学科应用经济学为省级重点学科，中国史为省级特色培育学科，政治学为我院传统优势学科。具备经济学、法学、历史学、管理学硕士学位授予权。</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经过三十多年的探索发展，我院研究生教育事业取得了有目共睹的成绩，逐步形成了自身的研究生培养特色，锻炼了一支老中青相结合、具有扎实理论功底和丰富实践经验的教师队伍，为今后的进一步发展奠定了良好基础：</w:t>
      </w:r>
    </w:p>
    <w:p>
      <w:pPr>
        <w:keepNext w:val="0"/>
        <w:keepLines w:val="0"/>
        <w:widowControl/>
        <w:suppressLineNumbers w:val="0"/>
        <w:shd w:val="clear" w:fill="FFFFFF"/>
        <w:spacing w:before="0" w:beforeAutospacing="0" w:after="0" w:afterAutospacing="0"/>
        <w:ind w:left="0" w:right="0" w:firstLine="422"/>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b/>
          <w:i w:val="0"/>
          <w:caps w:val="0"/>
          <w:color w:val="272727"/>
          <w:spacing w:val="0"/>
          <w:kern w:val="0"/>
          <w:sz w:val="24"/>
          <w:szCs w:val="24"/>
          <w:shd w:val="clear" w:fill="FFFFFF"/>
          <w:lang w:val="en-US" w:eastAsia="zh-CN" w:bidi="ar"/>
        </w:rPr>
        <w:br w:type="textWrapping"/>
      </w:r>
      <w:r>
        <w:rPr>
          <w:rFonts w:hint="eastAsia" w:ascii="宋体" w:hAnsi="宋体" w:eastAsia="宋体" w:cs="宋体"/>
          <w:b/>
          <w:i w:val="0"/>
          <w:caps w:val="0"/>
          <w:color w:val="272727"/>
          <w:spacing w:val="0"/>
          <w:kern w:val="0"/>
          <w:sz w:val="24"/>
          <w:szCs w:val="24"/>
          <w:shd w:val="clear" w:fill="FFFFFF"/>
          <w:lang w:val="en-US" w:eastAsia="zh-CN" w:bidi="ar"/>
        </w:rPr>
        <w:t>　　一是在研究生教育实践中围绕自身定位，积极加强重点学科建设，逐步形成了自己的专业特色。</w:t>
      </w:r>
      <w:r>
        <w:rPr>
          <w:rFonts w:hint="eastAsia" w:ascii="宋体" w:hAnsi="宋体" w:eastAsia="宋体" w:cs="宋体"/>
          <w:i w:val="0"/>
          <w:caps w:val="0"/>
          <w:color w:val="272727"/>
          <w:spacing w:val="0"/>
          <w:kern w:val="0"/>
          <w:sz w:val="24"/>
          <w:szCs w:val="24"/>
          <w:shd w:val="clear" w:fill="FFFFFF"/>
          <w:lang w:val="en-US" w:eastAsia="zh-CN" w:bidi="ar"/>
        </w:rPr>
        <w:t>我院在研究方向和学科创新方面有着与普通高等院校不同的特点和优势，由此带出了一批特色专业方向的人才。如中国史授权点的楚文化研究，培养的学生具备较强的研究楚文化、汉唐文化乃至中国传统文化的能力，毕业后大多在科研机构、大专院校从事研究与教学工作。还有产业经济学授权点的农村经济和“三农”研究，区域经济授权点的长江流域经济、城市群研究，在我国学术界和教育界都具有较大的影响力。</w:t>
      </w:r>
    </w:p>
    <w:p>
      <w:pPr>
        <w:keepNext w:val="0"/>
        <w:keepLines w:val="0"/>
        <w:widowControl/>
        <w:suppressLineNumbers w:val="0"/>
        <w:shd w:val="clear" w:fill="FFFFFF"/>
        <w:spacing w:before="0" w:beforeAutospacing="0" w:after="0" w:afterAutospacing="0"/>
        <w:ind w:left="0" w:right="0" w:firstLine="422"/>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b/>
          <w:i w:val="0"/>
          <w:caps w:val="0"/>
          <w:color w:val="272727"/>
          <w:spacing w:val="0"/>
          <w:kern w:val="0"/>
          <w:sz w:val="24"/>
          <w:szCs w:val="24"/>
          <w:shd w:val="clear" w:fill="FFFFFF"/>
          <w:lang w:val="en-US" w:eastAsia="zh-CN" w:bidi="ar"/>
        </w:rPr>
        <w:br w:type="textWrapping"/>
      </w:r>
      <w:r>
        <w:rPr>
          <w:rFonts w:hint="eastAsia" w:ascii="宋体" w:hAnsi="宋体" w:eastAsia="宋体" w:cs="宋体"/>
          <w:b/>
          <w:i w:val="0"/>
          <w:caps w:val="0"/>
          <w:color w:val="272727"/>
          <w:spacing w:val="0"/>
          <w:kern w:val="0"/>
          <w:sz w:val="24"/>
          <w:szCs w:val="24"/>
          <w:shd w:val="clear" w:fill="FFFFFF"/>
          <w:lang w:val="en-US" w:eastAsia="zh-CN" w:bidi="ar"/>
        </w:rPr>
        <w:t>　　二是在研究生教育实践中不断探索，逐步形成了与高校模式相互借鉴、相互补充的教育特色。</w:t>
      </w:r>
      <w:r>
        <w:rPr>
          <w:rFonts w:hint="eastAsia" w:ascii="宋体" w:hAnsi="宋体" w:eastAsia="宋体" w:cs="宋体"/>
          <w:i w:val="0"/>
          <w:caps w:val="0"/>
          <w:color w:val="272727"/>
          <w:spacing w:val="0"/>
          <w:kern w:val="0"/>
          <w:sz w:val="24"/>
          <w:szCs w:val="24"/>
          <w:shd w:val="clear" w:fill="FFFFFF"/>
          <w:lang w:val="en-US" w:eastAsia="zh-CN" w:bidi="ar"/>
        </w:rPr>
        <w:t>我院作为社会科学研究机构，在研究生教育方面坚持教学与科研相结合，注重培养理论联系实际，特别是我院长期以来实行“一带一”的导师制。一方面，增强了导师指导研究生的责任心；另一方面，研究生有大量的机会与导师见面，参与导师的课题研究，能够更好地培养分析问题、解决问题的实际能力。</w:t>
      </w:r>
    </w:p>
    <w:p>
      <w:pPr>
        <w:keepNext w:val="0"/>
        <w:keepLines w:val="0"/>
        <w:widowControl/>
        <w:suppressLineNumbers w:val="0"/>
        <w:shd w:val="clear" w:fill="FFFFFF"/>
        <w:spacing w:before="0" w:beforeAutospacing="0" w:after="0" w:afterAutospacing="0"/>
        <w:ind w:left="0" w:right="0" w:firstLine="422"/>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b/>
          <w:i w:val="0"/>
          <w:caps w:val="0"/>
          <w:color w:val="272727"/>
          <w:spacing w:val="0"/>
          <w:kern w:val="0"/>
          <w:sz w:val="24"/>
          <w:szCs w:val="24"/>
          <w:shd w:val="clear" w:fill="FFFFFF"/>
          <w:lang w:val="en-US" w:eastAsia="zh-CN" w:bidi="ar"/>
        </w:rPr>
        <w:br w:type="textWrapping"/>
      </w:r>
      <w:r>
        <w:rPr>
          <w:rFonts w:hint="eastAsia" w:ascii="宋体" w:hAnsi="宋体" w:eastAsia="宋体" w:cs="宋体"/>
          <w:b/>
          <w:i w:val="0"/>
          <w:caps w:val="0"/>
          <w:color w:val="272727"/>
          <w:spacing w:val="0"/>
          <w:kern w:val="0"/>
          <w:sz w:val="24"/>
          <w:szCs w:val="24"/>
          <w:shd w:val="clear" w:fill="FFFFFF"/>
          <w:lang w:val="en-US" w:eastAsia="zh-CN" w:bidi="ar"/>
        </w:rPr>
        <w:t>　　三是锻炼了一支老中青相结合、具有扎实理论功底和丰富实践经验的研究生导师和教师队伍。</w:t>
      </w:r>
      <w:r>
        <w:rPr>
          <w:rFonts w:hint="eastAsia" w:ascii="宋体" w:hAnsi="宋体" w:eastAsia="宋体" w:cs="宋体"/>
          <w:i w:val="0"/>
          <w:caps w:val="0"/>
          <w:color w:val="272727"/>
          <w:spacing w:val="0"/>
          <w:kern w:val="0"/>
          <w:sz w:val="24"/>
          <w:szCs w:val="24"/>
          <w:shd w:val="clear" w:fill="FFFFFF"/>
          <w:lang w:val="en-US" w:eastAsia="zh-CN" w:bidi="ar"/>
        </w:rPr>
        <w:t>在三十多年的发展历程中，我院的研究生导师队伍中，汇聚了朱剑农、张培刚、夏振坤等大师级的学术名家和众多的知名学者，形成了一支结构合理、经验丰富的师资队伍。目前，在60余名导师队伍当中，有中组部直接联系专家1名，享受国务院和省政府专项津贴专家40名，高等院校博士生导师8名，企业领导等兼职导师9名；中青年教师中，有58人具有博士学位，15人在读博士研究生。在教学实践中，我院的导师和专家们，紧紧围绕我省战略目标的实施，带领学生深入基层、企业、农村调研，开展理论宣讲、成果推广、决策咨询，赢得了良好的社会声誉。</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30余年来，我院毕业硕士研究生1000多人，为国家和社会培养一大批科研、教学、管理等方面的高层次人才。其中，有23%的学生考取博士和中央、省、市公务员，有35%的学生进入大中型国企和事业单位工作，他们当中，有省部级领导2名，厅级领导20余名，有超过50%的人工作在处、高级职称及公司高管岗位上。近5年，省纪委、省安全厅、武汉市科委等单位的人事部门主动上门联系，要求录用我院毕业学生，这是对我院教学与科研相结合培养研究生方式的充分肯定。</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学院位于世界最大的城中湖、国家级风景区——东湖之滨，与湖北日报报业集团、省博物馆、省艺术馆毗邻而居，拥有一栋9000平方米的研究生综合教学专用大楼。秀美的自然风光，浓郁的楚文化氛围，先进的教学设施，雄厚的师资力量，为学生们学习、生活、成长提供了优良的环境和有力的保障。</w:t>
      </w:r>
    </w:p>
    <w:p>
      <w:pPr>
        <w:keepNext w:val="0"/>
        <w:keepLines w:val="0"/>
        <w:widowControl/>
        <w:suppressLineNumbers w:val="0"/>
        <w:shd w:val="clear" w:fill="FFFFFF"/>
        <w:spacing w:before="0" w:beforeAutospacing="0" w:after="0" w:afterAutospacing="0"/>
        <w:ind w:left="0" w:right="0" w:firstLine="422"/>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b/>
          <w:i w:val="0"/>
          <w:caps w:val="0"/>
          <w:color w:val="272727"/>
          <w:spacing w:val="0"/>
          <w:kern w:val="0"/>
          <w:sz w:val="24"/>
          <w:szCs w:val="24"/>
          <w:u w:val="none"/>
          <w:shd w:val="clear" w:fill="FFFFFF"/>
          <w:lang w:val="en-US" w:eastAsia="zh-CN" w:bidi="ar"/>
        </w:rPr>
        <w:br w:type="textWrapping"/>
      </w:r>
      <w:r>
        <w:rPr>
          <w:rFonts w:hint="eastAsia" w:ascii="宋体" w:hAnsi="宋体" w:eastAsia="宋体" w:cs="宋体"/>
          <w:b/>
          <w:i w:val="0"/>
          <w:caps w:val="0"/>
          <w:color w:val="272727"/>
          <w:spacing w:val="0"/>
          <w:kern w:val="0"/>
          <w:sz w:val="24"/>
          <w:szCs w:val="24"/>
          <w:u w:val="none"/>
          <w:shd w:val="clear" w:fill="FFFFFF"/>
          <w:lang w:val="en-US" w:eastAsia="zh-CN" w:bidi="ar"/>
        </w:rPr>
        <w:t>　　二、2022年研究生招生简章</w:t>
      </w:r>
    </w:p>
    <w:p>
      <w:pPr>
        <w:keepNext w:val="0"/>
        <w:keepLines w:val="0"/>
        <w:widowControl/>
        <w:suppressLineNumbers w:val="0"/>
        <w:shd w:val="clear" w:fill="FFFFFF"/>
        <w:spacing w:before="0" w:beforeAutospacing="0" w:after="0" w:afterAutospacing="0"/>
        <w:ind w:left="0" w:right="0" w:firstLine="527"/>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b/>
          <w:i w:val="0"/>
          <w:caps w:val="0"/>
          <w:color w:val="272727"/>
          <w:spacing w:val="0"/>
          <w:kern w:val="0"/>
          <w:sz w:val="24"/>
          <w:szCs w:val="24"/>
          <w:u w:val="none"/>
          <w:shd w:val="clear" w:fill="FFFFFF"/>
          <w:lang w:val="en-US" w:eastAsia="zh-CN" w:bidi="ar"/>
        </w:rPr>
        <w:br w:type="textWrapping"/>
      </w:r>
      <w:r>
        <w:rPr>
          <w:rFonts w:hint="eastAsia" w:ascii="宋体" w:hAnsi="宋体" w:eastAsia="宋体" w:cs="宋体"/>
          <w:b/>
          <w:i w:val="0"/>
          <w:caps w:val="0"/>
          <w:color w:val="272727"/>
          <w:spacing w:val="0"/>
          <w:kern w:val="0"/>
          <w:sz w:val="24"/>
          <w:szCs w:val="24"/>
          <w:u w:val="none"/>
          <w:shd w:val="clear" w:fill="FFFFFF"/>
          <w:lang w:val="en-US" w:eastAsia="zh-CN" w:bidi="ar"/>
        </w:rPr>
        <w:t>　　(</w:t>
      </w:r>
      <w:r>
        <w:rPr>
          <w:rFonts w:hint="eastAsia" w:ascii="宋体" w:hAnsi="宋体" w:eastAsia="宋体" w:cs="宋体"/>
          <w:b/>
          <w:i w:val="0"/>
          <w:caps w:val="0"/>
          <w:color w:val="272727"/>
          <w:spacing w:val="0"/>
          <w:kern w:val="0"/>
          <w:sz w:val="24"/>
          <w:szCs w:val="24"/>
          <w:shd w:val="clear" w:fill="FFFFFF"/>
          <w:lang w:val="en-US" w:eastAsia="zh-CN" w:bidi="ar"/>
        </w:rPr>
        <w:t>一) 培养目标</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面向全国招生，适应国家现代化建设的需要，培养热爱祖国，拥护中国共产党的领导，拥护社会主义制度，具备服务国家和人民的社会责任感和良好职业素养，掌握坚实基础理论和专业知识，具有创新精神和从事科学研究、教学、管理等工作能力的高层次学术型人才和具有解决实际问题能力、能够承担专业技术或管理工作的高层次应用型人才。</w:t>
      </w:r>
    </w:p>
    <w:p>
      <w:pPr>
        <w:keepNext w:val="0"/>
        <w:keepLines w:val="0"/>
        <w:widowControl/>
        <w:suppressLineNumbers w:val="0"/>
        <w:shd w:val="clear" w:fill="FFFFFF"/>
        <w:spacing w:before="0" w:beforeAutospacing="0" w:after="0" w:afterAutospacing="0"/>
        <w:ind w:left="0" w:right="0" w:firstLine="422"/>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b/>
          <w:i w:val="0"/>
          <w:caps w:val="0"/>
          <w:color w:val="272727"/>
          <w:spacing w:val="0"/>
          <w:kern w:val="0"/>
          <w:sz w:val="24"/>
          <w:szCs w:val="24"/>
          <w:u w:val="none"/>
          <w:shd w:val="clear" w:fill="FFFFFF"/>
          <w:lang w:val="en-US" w:eastAsia="zh-CN" w:bidi="ar"/>
        </w:rPr>
        <w:br w:type="textWrapping"/>
      </w:r>
      <w:r>
        <w:rPr>
          <w:rFonts w:hint="eastAsia" w:ascii="宋体" w:hAnsi="宋体" w:eastAsia="宋体" w:cs="宋体"/>
          <w:b/>
          <w:i w:val="0"/>
          <w:caps w:val="0"/>
          <w:color w:val="272727"/>
          <w:spacing w:val="0"/>
          <w:kern w:val="0"/>
          <w:sz w:val="24"/>
          <w:szCs w:val="24"/>
          <w:u w:val="none"/>
          <w:shd w:val="clear" w:fill="FFFFFF"/>
          <w:lang w:val="en-US" w:eastAsia="zh-CN" w:bidi="ar"/>
        </w:rPr>
        <w:t>　　(</w:t>
      </w:r>
      <w:r>
        <w:rPr>
          <w:rFonts w:hint="eastAsia" w:ascii="宋体" w:hAnsi="宋体" w:eastAsia="宋体" w:cs="宋体"/>
          <w:b/>
          <w:i w:val="0"/>
          <w:caps w:val="0"/>
          <w:color w:val="272727"/>
          <w:spacing w:val="0"/>
          <w:kern w:val="0"/>
          <w:sz w:val="24"/>
          <w:szCs w:val="24"/>
          <w:shd w:val="clear" w:fill="FFFFFF"/>
          <w:lang w:val="en-US" w:eastAsia="zh-CN" w:bidi="ar"/>
        </w:rPr>
        <w:t>二) 报考条件</w:t>
      </w:r>
    </w:p>
    <w:p>
      <w:pPr>
        <w:keepNext w:val="0"/>
        <w:keepLines w:val="0"/>
        <w:widowControl/>
        <w:suppressLineNumbers w:val="0"/>
        <w:shd w:val="clear" w:fill="FFFFFF"/>
        <w:spacing w:before="0" w:beforeAutospacing="0" w:after="0" w:afterAutospacing="0"/>
        <w:ind w:left="0" w:right="0" w:firstLine="420"/>
        <w:jc w:val="left"/>
        <w:rPr>
          <w:rFonts w:hint="eastAsia" w:ascii="宋体" w:hAnsi="宋体" w:eastAsia="宋体" w:cs="宋体"/>
          <w:i w:val="0"/>
          <w:caps w:val="0"/>
          <w:color w:val="272727"/>
          <w:spacing w:val="0"/>
          <w:kern w:val="0"/>
          <w:sz w:val="24"/>
          <w:szCs w:val="24"/>
          <w:shd w:val="clear" w:fill="FFFFFF"/>
          <w:lang w:val="en-US" w:eastAsia="zh-CN" w:bidi="ar"/>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ascii="Arial" w:hAnsi="Arial" w:eastAsia="宋体" w:cs="Arial"/>
          <w:i w:val="0"/>
          <w:caps w:val="0"/>
          <w:color w:val="000000"/>
          <w:spacing w:val="0"/>
          <w:kern w:val="0"/>
          <w:sz w:val="24"/>
          <w:szCs w:val="24"/>
          <w:shd w:val="clear" w:fill="FFFFFF"/>
          <w:lang w:val="en-US" w:eastAsia="zh-CN" w:bidi="ar"/>
        </w:rPr>
        <w:t>　　1</w:t>
      </w:r>
      <w:r>
        <w:rPr>
          <w:rFonts w:hint="default" w:ascii="Arial" w:hAnsi="Arial" w:eastAsia="宋体" w:cs="Arial"/>
          <w:i w:val="0"/>
          <w:caps w:val="0"/>
          <w:color w:val="000000"/>
          <w:spacing w:val="0"/>
          <w:kern w:val="0"/>
          <w:sz w:val="24"/>
          <w:szCs w:val="24"/>
          <w:shd w:val="clear" w:fill="FFFFFF"/>
          <w:lang w:val="en-US" w:eastAsia="zh-CN" w:bidi="ar"/>
        </w:rPr>
        <w:t>、中华人民共和国公民。</w:t>
      </w:r>
      <w:r>
        <w:rPr>
          <w:rFonts w:hint="default" w:ascii="Arial" w:hAnsi="Arial" w:eastAsia="宋体" w:cs="Arial"/>
          <w:i w:val="0"/>
          <w:caps w:val="0"/>
          <w:color w:val="000000"/>
          <w:spacing w:val="0"/>
          <w:kern w:val="0"/>
          <w:sz w:val="24"/>
          <w:szCs w:val="24"/>
          <w:shd w:val="clear" w:fill="FFFFFF"/>
          <w:lang w:val="en-US" w:eastAsia="zh-CN" w:bidi="ar"/>
        </w:rPr>
        <w:br w:type="textWrapping"/>
      </w:r>
      <w:r>
        <w:rPr>
          <w:rFonts w:hint="default" w:ascii="Arial" w:hAnsi="Arial" w:eastAsia="宋体" w:cs="Arial"/>
          <w:i w:val="0"/>
          <w:caps w:val="0"/>
          <w:color w:val="000000"/>
          <w:spacing w:val="0"/>
          <w:kern w:val="0"/>
          <w:sz w:val="24"/>
          <w:szCs w:val="24"/>
          <w:shd w:val="clear" w:fill="FFFFFF"/>
          <w:lang w:val="en-US" w:eastAsia="zh-CN" w:bidi="ar"/>
        </w:rPr>
        <w:t>　　</w:t>
      </w:r>
      <w:r>
        <w:rPr>
          <w:rFonts w:hint="eastAsia" w:ascii="宋体" w:hAnsi="宋体" w:eastAsia="宋体" w:cs="宋体"/>
          <w:i w:val="0"/>
          <w:caps w:val="0"/>
          <w:color w:val="272727"/>
          <w:spacing w:val="0"/>
          <w:kern w:val="0"/>
          <w:sz w:val="24"/>
          <w:szCs w:val="24"/>
          <w:shd w:val="clear" w:fill="FFFFFF"/>
          <w:lang w:val="en-US" w:eastAsia="zh-CN" w:bidi="ar"/>
        </w:rPr>
        <w:t>2、拥护中国共产党的领导，愿为社会主义现代化建设服务，品德良好，遵纪守法。</w:t>
      </w:r>
      <w:r>
        <w:rPr>
          <w:rFonts w:hint="default" w:ascii="Arial" w:hAnsi="Arial" w:eastAsia="微软雅黑" w:cs="Arial"/>
          <w:i w:val="0"/>
          <w:caps w:val="0"/>
          <w:color w:val="000000"/>
          <w:spacing w:val="0"/>
          <w:kern w:val="0"/>
          <w:sz w:val="21"/>
          <w:szCs w:val="21"/>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3、身体健康状况符合国家规定的体检要求。</w:t>
      </w:r>
      <w:r>
        <w:rPr>
          <w:rFonts w:hint="default" w:ascii="Arial" w:hAnsi="Arial" w:eastAsia="微软雅黑" w:cs="Arial"/>
          <w:i w:val="0"/>
          <w:caps w:val="0"/>
          <w:color w:val="000000"/>
          <w:spacing w:val="0"/>
          <w:kern w:val="0"/>
          <w:sz w:val="21"/>
          <w:szCs w:val="21"/>
          <w:shd w:val="clear" w:fill="FFFFFF"/>
          <w:lang w:val="en-US" w:eastAsia="zh-CN" w:bidi="ar"/>
        </w:rPr>
        <w:br w:type="textWrapping"/>
      </w:r>
      <w:r>
        <w:rPr>
          <w:rFonts w:hint="default" w:ascii="Arial" w:hAnsi="Arial" w:eastAsia="宋体" w:cs="Arial"/>
          <w:i w:val="0"/>
          <w:caps w:val="0"/>
          <w:color w:val="000000"/>
          <w:spacing w:val="0"/>
          <w:kern w:val="0"/>
          <w:sz w:val="24"/>
          <w:szCs w:val="24"/>
          <w:shd w:val="clear" w:fill="FFFFFF"/>
          <w:lang w:val="en-US" w:eastAsia="zh-CN" w:bidi="ar"/>
        </w:rPr>
        <w:t>　　</w:t>
      </w:r>
      <w:r>
        <w:rPr>
          <w:rFonts w:hint="eastAsia" w:ascii="宋体" w:hAnsi="宋体" w:eastAsia="宋体" w:cs="宋体"/>
          <w:i w:val="0"/>
          <w:caps w:val="0"/>
          <w:color w:val="272727"/>
          <w:spacing w:val="0"/>
          <w:kern w:val="0"/>
          <w:sz w:val="24"/>
          <w:szCs w:val="24"/>
          <w:shd w:val="clear" w:fill="FFFFFF"/>
          <w:lang w:val="en-US" w:eastAsia="zh-CN" w:bidi="ar"/>
        </w:rPr>
        <w:t>4、学历要求。考生的学历要求必须符合下列条件之一：</w:t>
      </w:r>
    </w:p>
    <w:p>
      <w:pPr>
        <w:keepNext w:val="0"/>
        <w:keepLines w:val="0"/>
        <w:widowControl/>
        <w:suppressLineNumbers w:val="0"/>
        <w:shd w:val="clear" w:fill="FFFFFF"/>
        <w:spacing w:before="0" w:beforeAutospacing="0" w:after="0" w:afterAutospacing="0"/>
        <w:ind w:left="0" w:right="0" w:firstLine="420"/>
        <w:jc w:val="left"/>
        <w:rPr>
          <w:rFonts w:hint="eastAsia" w:ascii="宋体" w:hAnsi="宋体" w:eastAsia="宋体" w:cs="宋体"/>
          <w:i w:val="0"/>
          <w:caps w:val="0"/>
          <w:color w:val="272727"/>
          <w:spacing w:val="0"/>
          <w:kern w:val="0"/>
          <w:sz w:val="24"/>
          <w:szCs w:val="24"/>
          <w:shd w:val="clear" w:fill="FFFFFF"/>
          <w:lang w:val="en-US" w:eastAsia="zh-CN" w:bidi="ar"/>
        </w:rPr>
      </w:pPr>
      <w:r>
        <w:rPr>
          <w:rFonts w:hint="eastAsia" w:ascii="宋体" w:hAnsi="宋体" w:eastAsia="宋体" w:cs="宋体"/>
          <w:i w:val="0"/>
          <w:caps w:val="0"/>
          <w:color w:val="272727"/>
          <w:spacing w:val="0"/>
          <w:kern w:val="0"/>
          <w:sz w:val="24"/>
          <w:szCs w:val="24"/>
          <w:shd w:val="clear" w:fill="FFFFFF"/>
          <w:lang w:val="en-US" w:eastAsia="zh-CN" w:bidi="ar"/>
        </w:rPr>
        <w:t>（1）国家承认学历的应届本科毕业生（含普通高校、成人高校、普通高校举办的成人高等学历教育等应届本科毕业生）及自学考试和网络教育届时可毕业本科生。考生录取当年入学报到前必须取得国家承认的本科毕业证书或教育部留学服务中心出具的《国（境）外学历学位认证书》，否则录取资格无效。</w:t>
      </w:r>
    </w:p>
    <w:p>
      <w:pPr>
        <w:keepNext w:val="0"/>
        <w:keepLines w:val="0"/>
        <w:widowControl/>
        <w:suppressLineNumbers w:val="0"/>
        <w:shd w:val="clear" w:fill="FFFFFF"/>
        <w:spacing w:before="0" w:beforeAutospacing="0" w:after="0" w:afterAutospacing="0"/>
        <w:ind w:left="0" w:right="0" w:firstLine="420"/>
        <w:jc w:val="left"/>
        <w:rPr>
          <w:rFonts w:hint="eastAsia" w:ascii="宋体" w:hAnsi="宋体" w:eastAsia="宋体" w:cs="宋体"/>
          <w:i w:val="0"/>
          <w:caps w:val="0"/>
          <w:color w:val="272727"/>
          <w:spacing w:val="0"/>
          <w:kern w:val="0"/>
          <w:sz w:val="24"/>
          <w:szCs w:val="24"/>
          <w:shd w:val="clear" w:fill="FFFFFF"/>
          <w:lang w:val="en-US" w:eastAsia="zh-CN" w:bidi="ar"/>
        </w:rPr>
      </w:pPr>
      <w:r>
        <w:rPr>
          <w:rFonts w:hint="eastAsia" w:ascii="宋体" w:hAnsi="宋体" w:eastAsia="宋体" w:cs="宋体"/>
          <w:i w:val="0"/>
          <w:caps w:val="0"/>
          <w:color w:val="272727"/>
          <w:spacing w:val="0"/>
          <w:kern w:val="0"/>
          <w:sz w:val="24"/>
          <w:szCs w:val="24"/>
          <w:shd w:val="clear" w:fill="FFFFFF"/>
          <w:lang w:val="en-US" w:eastAsia="zh-CN" w:bidi="ar"/>
        </w:rPr>
        <w:t>（2）具有国家承认的大学本科毕业学历的人员。</w:t>
      </w:r>
    </w:p>
    <w:p>
      <w:pPr>
        <w:keepNext w:val="0"/>
        <w:keepLines w:val="0"/>
        <w:widowControl/>
        <w:suppressLineNumbers w:val="0"/>
        <w:shd w:val="clear" w:fill="FFFFFF"/>
        <w:spacing w:before="0" w:beforeAutospacing="0" w:after="0" w:afterAutospacing="0"/>
        <w:ind w:left="0" w:right="0" w:firstLine="420"/>
        <w:jc w:val="left"/>
        <w:rPr>
          <w:rFonts w:hint="eastAsia" w:ascii="宋体" w:hAnsi="宋体" w:eastAsia="宋体" w:cs="宋体"/>
          <w:i w:val="0"/>
          <w:caps w:val="0"/>
          <w:color w:val="272727"/>
          <w:spacing w:val="0"/>
          <w:kern w:val="0"/>
          <w:sz w:val="24"/>
          <w:szCs w:val="24"/>
          <w:shd w:val="clear" w:fill="FFFFFF"/>
          <w:lang w:val="en-US" w:eastAsia="zh-CN" w:bidi="ar"/>
        </w:rPr>
      </w:pPr>
      <w:r>
        <w:rPr>
          <w:rFonts w:hint="eastAsia" w:ascii="宋体" w:hAnsi="宋体" w:eastAsia="宋体" w:cs="宋体"/>
          <w:i w:val="0"/>
          <w:caps w:val="0"/>
          <w:color w:val="272727"/>
          <w:spacing w:val="0"/>
          <w:kern w:val="0"/>
          <w:sz w:val="24"/>
          <w:szCs w:val="24"/>
          <w:shd w:val="clear" w:fill="FFFFFF"/>
          <w:lang w:val="en-US" w:eastAsia="zh-CN" w:bidi="ar"/>
        </w:rPr>
        <w:t>（3）获得国家承认的高职高专毕业学历后满2年（从毕业后到录取当年入学之日，下同）或2年以上的人员，以及国家承认学历的本科结业生，符合招生单位根据本单位的培养目标对考生提出的具体学业要求的，按本科毕业同等学力身份报考。</w:t>
      </w:r>
    </w:p>
    <w:p>
      <w:pPr>
        <w:keepNext w:val="0"/>
        <w:keepLines w:val="0"/>
        <w:widowControl/>
        <w:suppressLineNumbers w:val="0"/>
        <w:shd w:val="clear" w:fill="FFFFFF"/>
        <w:spacing w:before="0" w:beforeAutospacing="0" w:after="0" w:afterAutospacing="0"/>
        <w:ind w:left="0" w:right="0" w:firstLine="420"/>
        <w:jc w:val="left"/>
        <w:rPr>
          <w:rFonts w:hint="eastAsia" w:ascii="宋体" w:hAnsi="宋体" w:eastAsia="宋体" w:cs="宋体"/>
          <w:i w:val="0"/>
          <w:caps w:val="0"/>
          <w:color w:val="272727"/>
          <w:spacing w:val="0"/>
          <w:kern w:val="0"/>
          <w:sz w:val="24"/>
          <w:szCs w:val="24"/>
          <w:shd w:val="clear" w:fill="FFFFFF"/>
          <w:lang w:val="en-US" w:eastAsia="zh-CN" w:bidi="ar"/>
        </w:rPr>
      </w:pPr>
      <w:r>
        <w:rPr>
          <w:rFonts w:hint="eastAsia" w:ascii="宋体" w:hAnsi="宋体" w:eastAsia="宋体" w:cs="宋体"/>
          <w:i w:val="0"/>
          <w:caps w:val="0"/>
          <w:color w:val="272727"/>
          <w:spacing w:val="0"/>
          <w:kern w:val="0"/>
          <w:sz w:val="24"/>
          <w:szCs w:val="24"/>
          <w:shd w:val="clear" w:fill="FFFFFF"/>
          <w:lang w:val="en-US" w:eastAsia="zh-CN" w:bidi="ar"/>
        </w:rPr>
        <w:t>（4）已获硕士、博士学位的人员。</w:t>
      </w:r>
    </w:p>
    <w:p>
      <w:pPr>
        <w:keepNext w:val="0"/>
        <w:keepLines w:val="0"/>
        <w:widowControl/>
        <w:suppressLineNumbers w:val="0"/>
        <w:shd w:val="clear" w:fill="FFFFFF"/>
        <w:spacing w:before="0" w:beforeAutospacing="0" w:after="0" w:afterAutospacing="0"/>
        <w:ind w:left="0" w:right="0" w:firstLine="420"/>
        <w:jc w:val="left"/>
        <w:rPr>
          <w:rFonts w:hint="eastAsia" w:ascii="宋体" w:hAnsi="宋体" w:eastAsia="宋体" w:cs="宋体"/>
          <w:i w:val="0"/>
          <w:caps w:val="0"/>
          <w:color w:val="272727"/>
          <w:spacing w:val="0"/>
          <w:kern w:val="0"/>
          <w:sz w:val="24"/>
          <w:szCs w:val="24"/>
          <w:shd w:val="clear" w:fill="FFFFFF"/>
          <w:lang w:val="en-US" w:eastAsia="zh-CN" w:bidi="ar"/>
        </w:rPr>
      </w:pPr>
      <w:r>
        <w:rPr>
          <w:rFonts w:hint="eastAsia" w:ascii="宋体" w:hAnsi="宋体" w:eastAsia="宋体" w:cs="宋体"/>
          <w:i w:val="0"/>
          <w:caps w:val="0"/>
          <w:color w:val="272727"/>
          <w:spacing w:val="0"/>
          <w:kern w:val="0"/>
          <w:sz w:val="24"/>
          <w:szCs w:val="24"/>
          <w:shd w:val="clear" w:fill="FFFFFF"/>
          <w:lang w:val="en-US" w:eastAsia="zh-CN" w:bidi="ar"/>
        </w:rPr>
        <w:t>在校研究生报考须在报名前征得所在培养单位同意。</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t>所有学历均须从学信网可查或者出具学历认证报告，在国（境）外获得的学历证书须通过教育部留学服务中心的认证。</w:t>
      </w:r>
    </w:p>
    <w:p>
      <w:pPr>
        <w:keepNext w:val="0"/>
        <w:keepLines w:val="0"/>
        <w:widowControl/>
        <w:suppressLineNumbers w:val="0"/>
        <w:shd w:val="clear" w:fill="FFFFFF"/>
        <w:spacing w:before="0" w:beforeAutospacing="0" w:after="0" w:afterAutospacing="0"/>
        <w:ind w:left="0" w:right="0" w:firstLine="422"/>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b/>
          <w:i w:val="0"/>
          <w:caps w:val="0"/>
          <w:color w:val="272727"/>
          <w:spacing w:val="0"/>
          <w:kern w:val="0"/>
          <w:sz w:val="24"/>
          <w:szCs w:val="24"/>
          <w:u w:val="none"/>
          <w:shd w:val="clear" w:fill="FFFFFF"/>
          <w:lang w:val="en-US" w:eastAsia="zh-CN" w:bidi="ar"/>
        </w:rPr>
        <w:br w:type="textWrapping"/>
      </w:r>
      <w:r>
        <w:rPr>
          <w:rFonts w:hint="eastAsia" w:ascii="宋体" w:hAnsi="宋体" w:eastAsia="宋体" w:cs="宋体"/>
          <w:b/>
          <w:i w:val="0"/>
          <w:caps w:val="0"/>
          <w:color w:val="272727"/>
          <w:spacing w:val="0"/>
          <w:kern w:val="0"/>
          <w:sz w:val="24"/>
          <w:szCs w:val="24"/>
          <w:u w:val="none"/>
          <w:shd w:val="clear" w:fill="FFFFFF"/>
          <w:lang w:val="en-US" w:eastAsia="zh-CN" w:bidi="ar"/>
        </w:rPr>
        <w:t>　　(</w:t>
      </w:r>
      <w:r>
        <w:rPr>
          <w:rFonts w:hint="eastAsia" w:ascii="宋体" w:hAnsi="宋体" w:eastAsia="宋体" w:cs="宋体"/>
          <w:b/>
          <w:i w:val="0"/>
          <w:caps w:val="0"/>
          <w:color w:val="272727"/>
          <w:spacing w:val="0"/>
          <w:kern w:val="0"/>
          <w:sz w:val="24"/>
          <w:szCs w:val="24"/>
          <w:shd w:val="clear" w:fill="FFFFFF"/>
          <w:lang w:val="en-US" w:eastAsia="zh-CN" w:bidi="ar"/>
        </w:rPr>
        <w:t>三) 报名时间</w:t>
      </w:r>
    </w:p>
    <w:p>
      <w:pPr>
        <w:keepNext w:val="0"/>
        <w:keepLines w:val="0"/>
        <w:widowControl/>
        <w:suppressLineNumbers w:val="0"/>
        <w:shd w:val="clear" w:fill="FFFFFF"/>
        <w:spacing w:before="0" w:beforeAutospacing="0" w:after="0" w:afterAutospacing="0"/>
        <w:ind w:left="0" w:right="0" w:firstLine="420"/>
        <w:jc w:val="left"/>
        <w:rPr>
          <w:rFonts w:hint="eastAsia" w:ascii="宋体" w:hAnsi="宋体" w:eastAsia="宋体" w:cs="宋体"/>
          <w:i w:val="0"/>
          <w:caps w:val="0"/>
          <w:color w:val="272727"/>
          <w:spacing w:val="0"/>
          <w:kern w:val="0"/>
          <w:sz w:val="24"/>
          <w:szCs w:val="24"/>
          <w:u w:val="none"/>
          <w:shd w:val="clear" w:fill="FFFFFF"/>
          <w:lang w:val="en-US" w:eastAsia="zh-CN" w:bidi="ar"/>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网上报名:登录中国研究生招生信息网</w:t>
      </w:r>
      <w:r>
        <w:rPr>
          <w:rFonts w:hint="eastAsia" w:ascii="宋体" w:hAnsi="宋体" w:eastAsia="宋体" w:cs="宋体"/>
          <w:i w:val="0"/>
          <w:caps w:val="0"/>
          <w:color w:val="272727"/>
          <w:spacing w:val="0"/>
          <w:kern w:val="0"/>
          <w:sz w:val="24"/>
          <w:szCs w:val="24"/>
          <w:u w:val="none"/>
          <w:shd w:val="clear" w:fill="FFFFFF"/>
          <w:lang w:val="en-US" w:eastAsia="zh-CN" w:bidi="ar"/>
        </w:rPr>
        <w:t>https://yz.chsi.com.cn/，</w:t>
      </w:r>
      <w:r>
        <w:rPr>
          <w:rFonts w:hint="eastAsia" w:ascii="宋体" w:hAnsi="宋体" w:eastAsia="宋体" w:cs="宋体"/>
          <w:i w:val="0"/>
          <w:caps w:val="0"/>
          <w:color w:val="272727"/>
          <w:spacing w:val="0"/>
          <w:kern w:val="0"/>
          <w:sz w:val="24"/>
          <w:szCs w:val="24"/>
          <w:shd w:val="clear" w:fill="FFFFFF"/>
          <w:lang w:val="en-US" w:eastAsia="zh-CN" w:bidi="ar"/>
        </w:rPr>
        <w:t> 预报名时间为2021年9月24日至27日，每天9:00-22:00。网上报名时间为2021年10月5日至25日，每天9:00-22:00。</w:t>
      </w:r>
    </w:p>
    <w:p>
      <w:pPr>
        <w:keepNext w:val="0"/>
        <w:keepLines w:val="0"/>
        <w:widowControl/>
        <w:suppressLineNumbers w:val="0"/>
        <w:shd w:val="clear" w:fill="FFFFFF"/>
        <w:spacing w:before="0" w:beforeAutospacing="0" w:after="0" w:afterAutospacing="0"/>
        <w:ind w:right="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b/>
          <w:i w:val="0"/>
          <w:caps w:val="0"/>
          <w:color w:val="272727"/>
          <w:spacing w:val="0"/>
          <w:kern w:val="0"/>
          <w:sz w:val="24"/>
          <w:szCs w:val="24"/>
          <w:u w:val="none"/>
          <w:shd w:val="clear" w:fill="FFFFFF"/>
          <w:lang w:val="en-US" w:eastAsia="zh-CN" w:bidi="ar"/>
        </w:rPr>
        <w:br w:type="textWrapping"/>
      </w:r>
      <w:r>
        <w:rPr>
          <w:rFonts w:hint="eastAsia" w:ascii="宋体" w:hAnsi="宋体" w:eastAsia="宋体" w:cs="宋体"/>
          <w:b/>
          <w:i w:val="0"/>
          <w:caps w:val="0"/>
          <w:color w:val="272727"/>
          <w:spacing w:val="0"/>
          <w:kern w:val="0"/>
          <w:sz w:val="24"/>
          <w:szCs w:val="24"/>
          <w:u w:val="none"/>
          <w:shd w:val="clear" w:fill="FFFFFF"/>
          <w:lang w:val="en-US" w:eastAsia="zh-CN" w:bidi="ar"/>
        </w:rPr>
        <w:t>　　(</w:t>
      </w:r>
      <w:r>
        <w:rPr>
          <w:rFonts w:hint="eastAsia" w:ascii="宋体" w:hAnsi="宋体" w:eastAsia="宋体" w:cs="宋体"/>
          <w:b/>
          <w:i w:val="0"/>
          <w:caps w:val="0"/>
          <w:color w:val="272727"/>
          <w:spacing w:val="0"/>
          <w:kern w:val="0"/>
          <w:sz w:val="24"/>
          <w:szCs w:val="24"/>
          <w:shd w:val="clear" w:fill="FFFFFF"/>
          <w:lang w:val="en-US" w:eastAsia="zh-CN" w:bidi="ar"/>
        </w:rPr>
        <w:t>四) 全国统一考试</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1、准考证的打印：2021年12月18日-2021年12月27日，考生可凭网报用户名和密码登录研招网下载打印《准考证》。</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2、考生凭下载打印的《准考证》及第二代居民身份证参加初试。</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3、初试时间和地点：参加全国统一考试的考生按照国家规定的时间，在本人报名所在的省(区、市)招生办公室指定的考场参加考试。</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4、复试时间和地点：暂定为2022年3月中下旬，湖北省社会科学院研究生大楼。</w:t>
      </w:r>
    </w:p>
    <w:p>
      <w:pPr>
        <w:keepNext w:val="0"/>
        <w:keepLines w:val="0"/>
        <w:widowControl/>
        <w:suppressLineNumbers w:val="0"/>
        <w:shd w:val="clear" w:fill="FFFFFF"/>
        <w:spacing w:before="0" w:beforeAutospacing="0" w:after="0" w:afterAutospacing="0"/>
        <w:ind w:left="0" w:right="0" w:firstLine="422"/>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b/>
          <w:i w:val="0"/>
          <w:caps w:val="0"/>
          <w:color w:val="272727"/>
          <w:spacing w:val="0"/>
          <w:kern w:val="0"/>
          <w:sz w:val="24"/>
          <w:szCs w:val="24"/>
          <w:u w:val="none"/>
          <w:shd w:val="clear" w:fill="FFFFFF"/>
          <w:lang w:val="en-US" w:eastAsia="zh-CN" w:bidi="ar"/>
        </w:rPr>
        <w:br w:type="textWrapping"/>
      </w:r>
      <w:r>
        <w:rPr>
          <w:rFonts w:hint="eastAsia" w:ascii="宋体" w:hAnsi="宋体" w:eastAsia="宋体" w:cs="宋体"/>
          <w:b/>
          <w:i w:val="0"/>
          <w:caps w:val="0"/>
          <w:color w:val="272727"/>
          <w:spacing w:val="0"/>
          <w:kern w:val="0"/>
          <w:sz w:val="24"/>
          <w:szCs w:val="24"/>
          <w:u w:val="none"/>
          <w:shd w:val="clear" w:fill="FFFFFF"/>
          <w:lang w:val="en-US" w:eastAsia="zh-CN" w:bidi="ar"/>
        </w:rPr>
        <w:t>　　(</w:t>
      </w:r>
      <w:r>
        <w:rPr>
          <w:rFonts w:hint="eastAsia" w:ascii="宋体" w:hAnsi="宋体" w:eastAsia="宋体" w:cs="宋体"/>
          <w:b/>
          <w:i w:val="0"/>
          <w:caps w:val="0"/>
          <w:color w:val="272727"/>
          <w:spacing w:val="0"/>
          <w:kern w:val="0"/>
          <w:sz w:val="24"/>
          <w:szCs w:val="24"/>
          <w:shd w:val="clear" w:fill="FFFFFF"/>
          <w:lang w:val="en-US" w:eastAsia="zh-CN" w:bidi="ar"/>
        </w:rPr>
        <w:t>五) 硕士学位授权点介绍</w:t>
      </w:r>
    </w:p>
    <w:p>
      <w:pPr>
        <w:keepNext w:val="0"/>
        <w:keepLines w:val="0"/>
        <w:widowControl/>
        <w:suppressLineNumbers w:val="0"/>
        <w:shd w:val="clear" w:fill="FFFFFF"/>
        <w:spacing w:before="0" w:beforeAutospacing="0" w:after="0" w:afterAutospacing="0"/>
        <w:ind w:left="0" w:right="0" w:firstLine="422"/>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b/>
          <w:i w:val="0"/>
          <w:caps w:val="0"/>
          <w:color w:val="272727"/>
          <w:spacing w:val="0"/>
          <w:kern w:val="0"/>
          <w:sz w:val="24"/>
          <w:szCs w:val="24"/>
          <w:shd w:val="clear" w:fill="FFFFFF"/>
          <w:lang w:val="en-US" w:eastAsia="zh-CN" w:bidi="ar"/>
        </w:rPr>
        <w:br w:type="textWrapping"/>
      </w:r>
      <w:r>
        <w:rPr>
          <w:rFonts w:hint="eastAsia" w:ascii="宋体" w:hAnsi="宋体" w:eastAsia="宋体" w:cs="宋体"/>
          <w:b/>
          <w:i w:val="0"/>
          <w:caps w:val="0"/>
          <w:color w:val="272727"/>
          <w:spacing w:val="0"/>
          <w:kern w:val="0"/>
          <w:sz w:val="24"/>
          <w:szCs w:val="24"/>
          <w:shd w:val="clear" w:fill="FFFFFF"/>
          <w:lang w:val="en-US" w:eastAsia="zh-CN" w:bidi="ar"/>
        </w:rPr>
        <w:t>　　1．应用经济学（一级学科）</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本硕士点于1981年开始招生，1993年获得硕士学位授权点，2012年获批湖北省重点学科，2017年获批硕士学位授权一级学科点。目前设置有国民经济学、区域经济学、产业经济学、国际贸易4个二级学科。</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本硕士点拥有一支高水平的师资队伍，有专任教师50余人，其中享受国务院特殊津贴2人，湖北省有突出贡献中青年专家2人，湖北省“七个一批”人才5人，年均科研经费300万元，发表论文80余篇。在区域经济、长江经济研究、农村改革与发展和大国发展理论研究等方面，科研成果和社会影响走在全国前列。</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近年来，本硕士点教师和科研人员承担了30余项国家和省委省政府课题，如武汉城市圈总体规划，长江中游城市群发展规划，南水北调中线工程对汉江中下游的生态环境影响，湖北省农业十三五规划，湖北省改革绩效评估，湖北省民营经济发展，湖北三农问题等，为国家尤其是湖北省委省政府决策规划提供了强有力的智力支持。每年针对全省经济发展中的重大问题，撰写各类咨询建议30余篇，大部分获得省领导批示，其中多篇得到中央领导批示，发挥着高端智库作用。</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本硕士点人才培养质量高，近5年本硕士点研究生参与导师课题的比例达91%，人均发表论文1.5篇，毕业生就业率为100%，92%的研究生到省市党政机关，金融单位，科研与咨询机构工作，8%的毕业生考取博士研究生。</w:t>
      </w:r>
    </w:p>
    <w:p>
      <w:pPr>
        <w:keepNext w:val="0"/>
        <w:keepLines w:val="0"/>
        <w:widowControl/>
        <w:suppressLineNumbers w:val="0"/>
        <w:shd w:val="clear" w:fill="FFFFFF"/>
        <w:spacing w:before="0" w:beforeAutospacing="0" w:after="0" w:afterAutospacing="0"/>
        <w:ind w:left="0" w:right="0" w:firstLine="422"/>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b/>
          <w:i w:val="0"/>
          <w:caps w:val="0"/>
          <w:color w:val="272727"/>
          <w:spacing w:val="0"/>
          <w:kern w:val="0"/>
          <w:sz w:val="24"/>
          <w:szCs w:val="24"/>
          <w:shd w:val="clear" w:fill="FFFFFF"/>
          <w:lang w:val="en-US" w:eastAsia="zh-CN" w:bidi="ar"/>
        </w:rPr>
        <w:br w:type="textWrapping"/>
      </w:r>
      <w:r>
        <w:rPr>
          <w:rFonts w:hint="eastAsia" w:ascii="宋体" w:hAnsi="宋体" w:eastAsia="宋体" w:cs="宋体"/>
          <w:b/>
          <w:i w:val="0"/>
          <w:caps w:val="0"/>
          <w:color w:val="272727"/>
          <w:spacing w:val="0"/>
          <w:kern w:val="0"/>
          <w:sz w:val="24"/>
          <w:szCs w:val="24"/>
          <w:shd w:val="clear" w:fill="FFFFFF"/>
          <w:lang w:val="en-US" w:eastAsia="zh-CN" w:bidi="ar"/>
        </w:rPr>
        <w:t>　　2．政治学（一级学科）</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该点从1981年开始招生,其中大部分学生毕业后在全国各地的党政机关、高等院校和科研机构从事政策研究、行政管理、教学和科研工作，近年已有多名毕业生考入全国著名高校和科研机构攻读博士学位。该点现有博士生导师1人，硕士生导师10人。该点从事的政治学原理、地方行政管理专业研究在全国有较大影响，从2015年起，新招社会保障方向研究生。</w:t>
      </w:r>
    </w:p>
    <w:p>
      <w:pPr>
        <w:keepNext w:val="0"/>
        <w:keepLines w:val="0"/>
        <w:widowControl/>
        <w:suppressLineNumbers w:val="0"/>
        <w:shd w:val="clear" w:fill="FFFFFF"/>
        <w:spacing w:before="0" w:beforeAutospacing="0" w:after="0" w:afterAutospacing="0"/>
        <w:ind w:left="0" w:right="0" w:firstLine="422"/>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b/>
          <w:i w:val="0"/>
          <w:caps w:val="0"/>
          <w:color w:val="272727"/>
          <w:spacing w:val="0"/>
          <w:kern w:val="0"/>
          <w:sz w:val="24"/>
          <w:szCs w:val="24"/>
          <w:shd w:val="clear" w:fill="FFFFFF"/>
          <w:lang w:val="en-US" w:eastAsia="zh-CN" w:bidi="ar"/>
        </w:rPr>
        <w:br w:type="textWrapping"/>
      </w:r>
      <w:r>
        <w:rPr>
          <w:rFonts w:hint="eastAsia" w:ascii="宋体" w:hAnsi="宋体" w:eastAsia="宋体" w:cs="宋体"/>
          <w:b/>
          <w:i w:val="0"/>
          <w:caps w:val="0"/>
          <w:color w:val="272727"/>
          <w:spacing w:val="0"/>
          <w:kern w:val="0"/>
          <w:sz w:val="24"/>
          <w:szCs w:val="24"/>
          <w:shd w:val="clear" w:fill="FFFFFF"/>
          <w:lang w:val="en-US" w:eastAsia="zh-CN" w:bidi="ar"/>
        </w:rPr>
        <w:t>　　3．中共党史（独立二级学科）</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该点从2006年起开始招生，毕业生主要去向为党政机关、高校、省市以上党校及企业等。近年来有多名毕业生考入全国著名高校攻读博士学位。该点现有硕士生专、兼职导师6人。导师队伍中，享受国务院政府特殊津贴专家、湖北省政府专项津贴专家各1人。该点从事的中共党史和中国近现代政治史研究在全国有较大影响。从2016年起，新招中国共产党与马克思主义中国化方向研究生。</w:t>
      </w:r>
    </w:p>
    <w:p>
      <w:pPr>
        <w:keepNext w:val="0"/>
        <w:keepLines w:val="0"/>
        <w:widowControl/>
        <w:suppressLineNumbers w:val="0"/>
        <w:shd w:val="clear" w:fill="FFFFFF"/>
        <w:spacing w:before="0" w:beforeAutospacing="0" w:after="0" w:afterAutospacing="0"/>
        <w:ind w:left="0" w:right="0" w:firstLine="422"/>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b/>
          <w:i w:val="0"/>
          <w:caps w:val="0"/>
          <w:color w:val="272727"/>
          <w:spacing w:val="0"/>
          <w:kern w:val="0"/>
          <w:sz w:val="24"/>
          <w:szCs w:val="24"/>
          <w:shd w:val="clear" w:fill="FFFFFF"/>
          <w:lang w:val="en-US" w:eastAsia="zh-CN" w:bidi="ar"/>
        </w:rPr>
        <w:br w:type="textWrapping"/>
      </w:r>
      <w:r>
        <w:rPr>
          <w:rFonts w:hint="eastAsia" w:ascii="宋体" w:hAnsi="宋体" w:eastAsia="宋体" w:cs="宋体"/>
          <w:b/>
          <w:i w:val="0"/>
          <w:caps w:val="0"/>
          <w:color w:val="272727"/>
          <w:spacing w:val="0"/>
          <w:kern w:val="0"/>
          <w:sz w:val="24"/>
          <w:szCs w:val="24"/>
          <w:shd w:val="clear" w:fill="FFFFFF"/>
          <w:lang w:val="en-US" w:eastAsia="zh-CN" w:bidi="ar"/>
        </w:rPr>
        <w:t>　　4．马克思主义理论（一级学科）</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本学科依托的哲学研究所，前身是中国社科院武汉哲学社会科学研究所，由我国著名的马克思主义哲学家李达于1958年创办，2005年获批马克思主义中国化二级学科硕士学位点，2017年获批硕士学位授权一级学科点。目前设置有马克思主义基本原理、马克思主义中国化研究、思想政治教育3个二级学科。</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马克思主义理论学科历史悠久，学术积淀丰厚，有良好的学术声誉与较大的学术影响。</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第一，研究领域特色鲜明，既强调哲学观念和方法的高屋建瓴，又突出基础理论的现实指向性，注重马克思主义理论与中国传统文化思想资源的互动。</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第二，我院是湖北省重要的马克思主义理论宣传阵地，注重发挥智库和宣传平台功能，以推进中国特色社会主义新型智库建设为导向，发挥社科院的资政特色。</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第三，师资队伍整体实力较强。各方向人员齐整，具有高级职称的占74%，6人为国务院政府特殊津贴或省政府特殊津贴专家。近5年来获湖北省社会科学优秀成果奖，包括一等奖，二等奖，三等奖共12项，承担国家社科基金12项，省社科基金等各类课题18项，出版了22部学术著作。在《求是》、《人民日报》、《光明日报》、《马克思主义研究》、《哲学研究》等权威刊物、报纸上发表了学术论文和理论宣传文章200余篇。</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第四，人才培养及思想政治教育状况。2005年以来，我院马克思主义理论学科已累计培养硕士100余名，年均就业率一直保持在95%以上，毕业生中有十余人进入中央党校，武汉大学等知名党校、大学攻读博士学位，有部分毕业生通过全国统考，进入中央党史研究室、国家档案馆等国家机关工作，培养了一批具有坚定的马克思主义信仰和社会主义信念的高层次专门人才。</w:t>
      </w:r>
    </w:p>
    <w:p>
      <w:pPr>
        <w:keepNext w:val="0"/>
        <w:keepLines w:val="0"/>
        <w:widowControl/>
        <w:suppressLineNumbers w:val="0"/>
        <w:shd w:val="clear" w:fill="FFFFFF"/>
        <w:spacing w:before="0" w:beforeAutospacing="0" w:after="0" w:afterAutospacing="0"/>
        <w:ind w:left="0" w:right="0" w:firstLine="422"/>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b/>
          <w:i w:val="0"/>
          <w:caps w:val="0"/>
          <w:color w:val="272727"/>
          <w:spacing w:val="0"/>
          <w:kern w:val="0"/>
          <w:sz w:val="24"/>
          <w:szCs w:val="24"/>
          <w:shd w:val="clear" w:fill="FFFFFF"/>
          <w:lang w:val="en-US" w:eastAsia="zh-CN" w:bidi="ar"/>
        </w:rPr>
        <w:br w:type="textWrapping"/>
      </w:r>
      <w:r>
        <w:rPr>
          <w:rFonts w:hint="eastAsia" w:ascii="宋体" w:hAnsi="宋体" w:eastAsia="宋体" w:cs="宋体"/>
          <w:b/>
          <w:i w:val="0"/>
          <w:caps w:val="0"/>
          <w:color w:val="272727"/>
          <w:spacing w:val="0"/>
          <w:kern w:val="0"/>
          <w:sz w:val="24"/>
          <w:szCs w:val="24"/>
          <w:shd w:val="clear" w:fill="FFFFFF"/>
          <w:lang w:val="en-US" w:eastAsia="zh-CN" w:bidi="ar"/>
        </w:rPr>
        <w:t>　　5．中国史（一级学科）</w:t>
      </w:r>
    </w:p>
    <w:p>
      <w:pPr>
        <w:widowControl/>
        <w:shd w:val="clear" w:color="auto" w:fill="FFFFFF"/>
        <w:spacing w:after="300" w:line="525" w:lineRule="atLeast"/>
        <w:ind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本学科点所依托的历史研究所设立于1958年，1981年开始招生，1986年获批硕士学位授权点，目前设有中国古代史，中国近代史，专门史3个二级学科。以楚文化研究，区域社会史研究为主要特色，楚文化研究优势明显，成果突出，具有全国影响。社会史研究立足湖北区域，注重田野考察，成长迅速。</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本学科点是全国领先的荆楚文化研究阵地和湖北地方史研究高地，师资力量雄厚，社会影响巨大，学科带头人在省内外享有较高社会声誉，其中1人为中央组织部直接联系专家，1人享受国务院特殊津贴，另有湖北省有突出贡献中青年专家、湖北省新世纪高层次人才、湖北省宣传文化战线首届“五个一批”人才、享受省政府专项津贴专家4人。</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本学科点科研成果众多，近5年内主持国家社科基金项目8项，省级项目20余项，出版专著20余部，发表权威期刊文章4篇，一般CSSCI文章40余篇，获国家及省市级科研奖励16项.</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本学科点是海内外具有广泛影响的研究教学机构，近5年来招生约50人，人才培养质量较高，学生具备扎实的专业基础和独立科研能力。在校期间多能发表文章，其中有C刊文章10余篇，一般刊物人均发表文章约1.5篇，学位论文严谨规范，曾获省级优秀硕士论文荣誉，学风严谨，均无学术不端行为。在办学中坚持社会主义方向，以立德树人为宗旨，培养了一批高层次人才，学生考博成功率约20%-40%，就业去向为政府，高校科研机构，大都已成为业务主干，部分已成为所在单位领导，社会反应良好。</w:t>
      </w:r>
    </w:p>
    <w:p>
      <w:pPr>
        <w:keepNext w:val="0"/>
        <w:keepLines w:val="0"/>
        <w:widowControl/>
        <w:suppressLineNumbers w:val="0"/>
        <w:shd w:val="clear" w:fill="FFFFFF"/>
        <w:spacing w:before="0" w:beforeAutospacing="0" w:after="0" w:afterAutospacing="0"/>
        <w:ind w:left="0" w:right="0" w:firstLine="422"/>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b/>
          <w:i w:val="0"/>
          <w:caps w:val="0"/>
          <w:color w:val="272727"/>
          <w:spacing w:val="0"/>
          <w:kern w:val="0"/>
          <w:sz w:val="24"/>
          <w:szCs w:val="24"/>
          <w:shd w:val="clear" w:fill="FFFFFF"/>
          <w:lang w:val="en-US" w:eastAsia="zh-CN" w:bidi="ar"/>
        </w:rPr>
        <w:br w:type="textWrapping"/>
      </w:r>
      <w:r>
        <w:rPr>
          <w:rFonts w:hint="eastAsia" w:ascii="宋体" w:hAnsi="宋体" w:eastAsia="宋体" w:cs="宋体"/>
          <w:b/>
          <w:i w:val="0"/>
          <w:caps w:val="0"/>
          <w:color w:val="272727"/>
          <w:spacing w:val="0"/>
          <w:kern w:val="0"/>
          <w:sz w:val="24"/>
          <w:szCs w:val="24"/>
          <w:shd w:val="clear" w:fill="FFFFFF"/>
          <w:lang w:val="en-US" w:eastAsia="zh-CN" w:bidi="ar"/>
        </w:rPr>
        <w:t>　　6．企业管理（独立二级学科）</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本硕士点从1981年开始招收硕士研究生，毕业生主要在全国各地的国家机关、高校、科研机构和大型企业就业，从事政策研究、教学、科研和企业管理工作。近年该硕士点累计有10多名毕业生考入全国著名高校和科研机构攻读博士学位。现有硕士生专、兼职导师11名。其中，博士生导师2名。该点将企业管理研究与工业经济研究结合，形成了自己的特色和学科专长。</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详情请见湖北省社会科学院主页:</w:t>
      </w:r>
      <w:r>
        <w:rPr>
          <w:rFonts w:hint="eastAsia" w:ascii="微软雅黑" w:hAnsi="微软雅黑" w:eastAsia="微软雅黑" w:cs="微软雅黑"/>
          <w:i w:val="0"/>
          <w:caps w:val="0"/>
          <w:color w:val="272727"/>
          <w:spacing w:val="0"/>
          <w:kern w:val="0"/>
          <w:sz w:val="21"/>
          <w:szCs w:val="21"/>
          <w:shd w:val="clear" w:fill="FFFFFF"/>
          <w:lang w:val="en-US" w:eastAsia="zh-CN" w:bidi="ar"/>
        </w:rPr>
        <w:t>　</w:t>
      </w:r>
      <w:r>
        <w:rPr>
          <w:rFonts w:hint="eastAsia" w:ascii="宋体" w:hAnsi="宋体" w:eastAsia="宋体" w:cs="宋体"/>
          <w:i w:val="0"/>
          <w:caps w:val="0"/>
          <w:color w:val="272727"/>
          <w:spacing w:val="0"/>
          <w:kern w:val="0"/>
          <w:sz w:val="21"/>
          <w:szCs w:val="21"/>
          <w:u w:val="none"/>
          <w:shd w:val="clear" w:fill="FFFFFF"/>
          <w:lang w:val="en-US" w:eastAsia="zh-CN" w:bidi="ar"/>
        </w:rPr>
        <w:fldChar w:fldCharType="begin"/>
      </w:r>
      <w:r>
        <w:rPr>
          <w:rFonts w:hint="eastAsia" w:ascii="宋体" w:hAnsi="宋体" w:eastAsia="宋体" w:cs="宋体"/>
          <w:i w:val="0"/>
          <w:caps w:val="0"/>
          <w:color w:val="272727"/>
          <w:spacing w:val="0"/>
          <w:kern w:val="0"/>
          <w:sz w:val="21"/>
          <w:szCs w:val="21"/>
          <w:u w:val="none"/>
          <w:shd w:val="clear" w:fill="FFFFFF"/>
          <w:lang w:val="en-US" w:eastAsia="zh-CN" w:bidi="ar"/>
        </w:rPr>
        <w:instrText xml:space="preserve"> HYPERLINK "http://www.hbsky.cn/" </w:instrText>
      </w:r>
      <w:r>
        <w:rPr>
          <w:rFonts w:hint="eastAsia" w:ascii="宋体" w:hAnsi="宋体" w:eastAsia="宋体" w:cs="宋体"/>
          <w:i w:val="0"/>
          <w:caps w:val="0"/>
          <w:color w:val="272727"/>
          <w:spacing w:val="0"/>
          <w:kern w:val="0"/>
          <w:sz w:val="21"/>
          <w:szCs w:val="21"/>
          <w:u w:val="none"/>
          <w:shd w:val="clear" w:fill="FFFFFF"/>
          <w:lang w:val="en-US" w:eastAsia="zh-CN" w:bidi="ar"/>
        </w:rPr>
        <w:fldChar w:fldCharType="separate"/>
      </w:r>
      <w:r>
        <w:rPr>
          <w:rStyle w:val="9"/>
          <w:rFonts w:hint="eastAsia" w:ascii="宋体" w:hAnsi="宋体" w:eastAsia="宋体" w:cs="宋体"/>
          <w:i w:val="0"/>
          <w:caps w:val="0"/>
          <w:color w:val="auto"/>
          <w:spacing w:val="0"/>
          <w:sz w:val="24"/>
          <w:szCs w:val="24"/>
          <w:u w:val="none"/>
          <w:shd w:val="clear" w:fill="FFFFFF"/>
          <w:lang w:val="en-US"/>
        </w:rPr>
        <w:t>http://www.hbsky.cn/</w:t>
      </w:r>
      <w:r>
        <w:rPr>
          <w:rFonts w:hint="eastAsia" w:ascii="宋体" w:hAnsi="宋体" w:eastAsia="宋体" w:cs="宋体"/>
          <w:i w:val="0"/>
          <w:caps w:val="0"/>
          <w:color w:val="272727"/>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单位代码：88701</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地址：湖北省武汉市武昌东湖路367号</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邮政编码：430077</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联系部门：研究生处招生办公室</w:t>
      </w:r>
    </w:p>
    <w:p>
      <w:pPr>
        <w:keepNext w:val="0"/>
        <w:keepLines w:val="0"/>
        <w:widowControl/>
        <w:suppressLineNumbers w:val="0"/>
        <w:shd w:val="clear" w:fill="FFFFFF"/>
        <w:spacing w:before="0" w:beforeAutospacing="0" w:after="0" w:afterAutospacing="0"/>
        <w:ind w:left="0" w:right="0" w:firstLine="420"/>
        <w:jc w:val="left"/>
        <w:rPr>
          <w:rFonts w:hint="eastAsia" w:ascii="宋体" w:hAnsi="宋体" w:eastAsia="宋体" w:cs="宋体"/>
          <w:i w:val="0"/>
          <w:caps w:val="0"/>
          <w:color w:val="272727"/>
          <w:spacing w:val="0"/>
          <w:kern w:val="0"/>
          <w:sz w:val="24"/>
          <w:szCs w:val="24"/>
          <w:shd w:val="clear" w:fill="FFFFFF"/>
          <w:lang w:val="en-US" w:eastAsia="zh-CN" w:bidi="ar"/>
        </w:rPr>
      </w:pPr>
      <w:r>
        <w:rPr>
          <w:rFonts w:hint="eastAsia" w:ascii="宋体" w:hAnsi="宋体" w:eastAsia="宋体" w:cs="宋体"/>
          <w:i w:val="0"/>
          <w:caps w:val="0"/>
          <w:color w:val="272727"/>
          <w:spacing w:val="0"/>
          <w:kern w:val="0"/>
          <w:sz w:val="24"/>
          <w:szCs w:val="24"/>
          <w:shd w:val="clear" w:fill="FFFFFF"/>
          <w:lang w:val="en-US" w:eastAsia="zh-CN" w:bidi="ar"/>
        </w:rPr>
        <w:br w:type="textWrapping"/>
      </w:r>
      <w:r>
        <w:rPr>
          <w:rFonts w:hint="eastAsia" w:ascii="宋体" w:hAnsi="宋体" w:eastAsia="宋体" w:cs="宋体"/>
          <w:i w:val="0"/>
          <w:caps w:val="0"/>
          <w:color w:val="272727"/>
          <w:spacing w:val="0"/>
          <w:kern w:val="0"/>
          <w:sz w:val="24"/>
          <w:szCs w:val="24"/>
          <w:shd w:val="clear" w:fill="FFFFFF"/>
          <w:lang w:val="en-US" w:eastAsia="zh-CN" w:bidi="ar"/>
        </w:rPr>
        <w:t>　　电话：（027）86792589 </w:t>
      </w:r>
    </w:p>
    <w:p>
      <w:pPr>
        <w:keepNext w:val="0"/>
        <w:keepLines w:val="0"/>
        <w:widowControl/>
        <w:suppressLineNumbers w:val="0"/>
        <w:shd w:val="clear" w:fill="FFFFFF"/>
        <w:spacing w:before="0" w:beforeAutospacing="0" w:after="0" w:afterAutospacing="0"/>
        <w:ind w:left="0" w:right="0" w:firstLine="720" w:firstLineChars="300"/>
        <w:jc w:val="left"/>
        <w:rPr>
          <w:rFonts w:hint="eastAsia" w:ascii="宋体" w:hAnsi="宋体" w:eastAsia="宋体" w:cs="宋体"/>
          <w:i w:val="0"/>
          <w:caps w:val="0"/>
          <w:color w:val="272727"/>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ind w:right="0" w:firstLine="480" w:firstLineChars="200"/>
        <w:jc w:val="left"/>
        <w:rPr>
          <w:rFonts w:hint="eastAsia" w:ascii="微软雅黑" w:hAnsi="微软雅黑" w:eastAsia="微软雅黑" w:cs="微软雅黑"/>
          <w:i w:val="0"/>
          <w:caps w:val="0"/>
          <w:color w:val="272727"/>
          <w:spacing w:val="0"/>
          <w:sz w:val="21"/>
          <w:szCs w:val="21"/>
        </w:rPr>
      </w:pPr>
      <w:r>
        <w:rPr>
          <w:rFonts w:hint="eastAsia" w:ascii="宋体" w:hAnsi="宋体" w:eastAsia="宋体" w:cs="宋体"/>
          <w:i w:val="0"/>
          <w:caps w:val="0"/>
          <w:color w:val="272727"/>
          <w:spacing w:val="0"/>
          <w:kern w:val="0"/>
          <w:sz w:val="24"/>
          <w:szCs w:val="24"/>
          <w:shd w:val="clear" w:fill="FFFFFF"/>
          <w:lang w:val="en-US" w:eastAsia="zh-CN" w:bidi="ar"/>
        </w:rPr>
        <w:t>联 系 人：贾老师 </w:t>
      </w:r>
    </w:p>
    <w:p>
      <w:pPr>
        <w:jc w:val="left"/>
        <w:rPr>
          <w:rFonts w:hint="eastAsia" w:ascii="宋体" w:hAnsi="宋体" w:eastAsia="宋体" w:cs="宋体"/>
          <w:sz w:val="28"/>
          <w:szCs w:val="28"/>
          <w:lang w:val="en-US" w:eastAsia="zh-CN"/>
        </w:rPr>
      </w:pPr>
    </w:p>
    <w:p>
      <w:pPr>
        <w:jc w:val="left"/>
        <w:rPr>
          <w:rStyle w:val="6"/>
          <w:rFonts w:hint="eastAsia" w:ascii="宋体" w:hAnsi="宋体" w:eastAsia="宋体" w:cs="宋体"/>
          <w:i w:val="0"/>
          <w:caps w:val="0"/>
          <w:color w:val="272727"/>
          <w:spacing w:val="0"/>
          <w:sz w:val="21"/>
          <w:szCs w:val="21"/>
          <w:shd w:val="clear" w:fill="FFFFFF"/>
        </w:rPr>
      </w:pPr>
    </w:p>
    <w:p>
      <w:pPr>
        <w:jc w:val="left"/>
        <w:rPr>
          <w:rStyle w:val="6"/>
          <w:rFonts w:hint="eastAsia" w:ascii="宋体" w:hAnsi="宋体" w:eastAsia="宋体" w:cs="宋体"/>
          <w:i w:val="0"/>
          <w:caps w:val="0"/>
          <w:color w:val="272727"/>
          <w:spacing w:val="0"/>
          <w:sz w:val="21"/>
          <w:szCs w:val="21"/>
          <w:shd w:val="clear" w:fill="FFFFFF"/>
        </w:rPr>
      </w:pPr>
    </w:p>
    <w:p>
      <w:pPr>
        <w:jc w:val="left"/>
        <w:rPr>
          <w:rStyle w:val="6"/>
          <w:rFonts w:hint="eastAsia" w:ascii="宋体" w:hAnsi="宋体" w:eastAsia="宋体" w:cs="宋体"/>
          <w:i w:val="0"/>
          <w:caps w:val="0"/>
          <w:color w:val="272727"/>
          <w:spacing w:val="0"/>
          <w:sz w:val="21"/>
          <w:szCs w:val="21"/>
          <w:shd w:val="clear" w:fill="FFFFFF"/>
        </w:rPr>
      </w:pPr>
    </w:p>
    <w:p>
      <w:pPr>
        <w:jc w:val="left"/>
        <w:rPr>
          <w:rStyle w:val="6"/>
          <w:rFonts w:hint="eastAsia" w:ascii="宋体" w:hAnsi="宋体" w:eastAsia="宋体" w:cs="宋体"/>
          <w:i w:val="0"/>
          <w:caps w:val="0"/>
          <w:color w:val="272727"/>
          <w:spacing w:val="0"/>
          <w:sz w:val="21"/>
          <w:szCs w:val="21"/>
          <w:shd w:val="clear" w:fill="FFFFFF"/>
        </w:rPr>
      </w:pPr>
    </w:p>
    <w:p>
      <w:pPr>
        <w:jc w:val="left"/>
        <w:rPr>
          <w:rStyle w:val="6"/>
          <w:rFonts w:hint="eastAsia" w:ascii="宋体" w:hAnsi="宋体" w:eastAsia="宋体" w:cs="宋体"/>
          <w:i w:val="0"/>
          <w:caps w:val="0"/>
          <w:color w:val="272727"/>
          <w:spacing w:val="0"/>
          <w:sz w:val="21"/>
          <w:szCs w:val="21"/>
          <w:shd w:val="clear" w:fill="FFFFFF"/>
        </w:rPr>
      </w:pPr>
    </w:p>
    <w:p>
      <w:pPr>
        <w:jc w:val="left"/>
        <w:rPr>
          <w:rStyle w:val="6"/>
          <w:rFonts w:hint="eastAsia" w:ascii="宋体" w:hAnsi="宋体" w:eastAsia="宋体" w:cs="宋体"/>
          <w:i w:val="0"/>
          <w:caps w:val="0"/>
          <w:color w:val="272727"/>
          <w:spacing w:val="0"/>
          <w:sz w:val="21"/>
          <w:szCs w:val="21"/>
          <w:shd w:val="clear" w:fill="FFFFFF"/>
        </w:rPr>
      </w:pPr>
    </w:p>
    <w:p>
      <w:pPr>
        <w:jc w:val="left"/>
        <w:rPr>
          <w:rStyle w:val="6"/>
          <w:rFonts w:hint="eastAsia" w:ascii="宋体" w:hAnsi="宋体" w:eastAsia="宋体" w:cs="宋体"/>
          <w:i w:val="0"/>
          <w:caps w:val="0"/>
          <w:color w:val="272727"/>
          <w:spacing w:val="0"/>
          <w:sz w:val="21"/>
          <w:szCs w:val="21"/>
          <w:shd w:val="clear" w:fill="FFFFFF"/>
        </w:rPr>
      </w:pPr>
    </w:p>
    <w:p>
      <w:pPr>
        <w:jc w:val="left"/>
        <w:rPr>
          <w:rFonts w:hint="eastAsia" w:ascii="仿宋_GB2312" w:hAnsi="仿宋_GB2312" w:eastAsia="宋体" w:cs="仿宋_GB2312"/>
          <w:sz w:val="24"/>
          <w:szCs w:val="24"/>
          <w:lang w:eastAsia="zh-CN"/>
        </w:rPr>
      </w:pPr>
      <w:r>
        <w:rPr>
          <w:rStyle w:val="6"/>
          <w:rFonts w:hint="eastAsia" w:ascii="宋体" w:hAnsi="宋体" w:eastAsia="宋体" w:cs="宋体"/>
          <w:i w:val="0"/>
          <w:caps w:val="0"/>
          <w:color w:val="272727"/>
          <w:spacing w:val="0"/>
          <w:sz w:val="21"/>
          <w:szCs w:val="21"/>
          <w:shd w:val="clear" w:fill="FFFFFF"/>
        </w:rPr>
        <w:t>三、</w:t>
      </w:r>
      <w:r>
        <w:rPr>
          <w:rStyle w:val="6"/>
          <w:rFonts w:hint="eastAsia" w:ascii="宋体" w:hAnsi="宋体" w:eastAsia="宋体" w:cs="宋体"/>
          <w:i w:val="0"/>
          <w:caps w:val="0"/>
          <w:color w:val="272727"/>
          <w:spacing w:val="0"/>
          <w:sz w:val="21"/>
          <w:szCs w:val="21"/>
          <w:shd w:val="clear" w:fill="FFFFFF"/>
          <w:lang w:val="en-US"/>
        </w:rPr>
        <w:t>202</w:t>
      </w:r>
      <w:r>
        <w:rPr>
          <w:rStyle w:val="6"/>
          <w:rFonts w:hint="eastAsia" w:ascii="宋体" w:hAnsi="宋体" w:eastAsia="宋体" w:cs="宋体"/>
          <w:i w:val="0"/>
          <w:caps w:val="0"/>
          <w:color w:val="272727"/>
          <w:spacing w:val="0"/>
          <w:sz w:val="21"/>
          <w:szCs w:val="21"/>
          <w:shd w:val="clear" w:fill="FFFFFF"/>
          <w:lang w:val="en-US" w:eastAsia="zh-CN"/>
        </w:rPr>
        <w:t>2</w:t>
      </w:r>
      <w:r>
        <w:rPr>
          <w:rStyle w:val="6"/>
          <w:rFonts w:hint="eastAsia" w:ascii="宋体" w:hAnsi="宋体" w:eastAsia="宋体" w:cs="宋体"/>
          <w:i w:val="0"/>
          <w:caps w:val="0"/>
          <w:color w:val="272727"/>
          <w:spacing w:val="0"/>
          <w:sz w:val="21"/>
          <w:szCs w:val="21"/>
          <w:shd w:val="clear" w:fill="FFFFFF"/>
        </w:rPr>
        <w:t>年研究生招生目录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0"/>
        <w:gridCol w:w="3722"/>
        <w:gridCol w:w="1861"/>
        <w:gridCol w:w="1861"/>
        <w:gridCol w:w="1861"/>
        <w:gridCol w:w="1861"/>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860"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单位</w:t>
            </w:r>
          </w:p>
        </w:tc>
        <w:tc>
          <w:tcPr>
            <w:tcW w:w="3722"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招生专业（专业代码）</w:t>
            </w:r>
          </w:p>
        </w:tc>
        <w:tc>
          <w:tcPr>
            <w:tcW w:w="1861"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研究方向</w:t>
            </w:r>
          </w:p>
        </w:tc>
        <w:tc>
          <w:tcPr>
            <w:tcW w:w="1861"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导师</w:t>
            </w:r>
          </w:p>
        </w:tc>
        <w:tc>
          <w:tcPr>
            <w:tcW w:w="1861"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拟招生人数</w:t>
            </w:r>
          </w:p>
        </w:tc>
        <w:tc>
          <w:tcPr>
            <w:tcW w:w="1861"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考试科目</w:t>
            </w:r>
          </w:p>
        </w:tc>
        <w:tc>
          <w:tcPr>
            <w:tcW w:w="1861"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参考资料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860" w:type="dxa"/>
            <w:vMerge w:val="restart"/>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经济研究所</w:t>
            </w:r>
          </w:p>
        </w:tc>
        <w:tc>
          <w:tcPr>
            <w:tcW w:w="3722"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企业管理（120202）</w:t>
            </w:r>
          </w:p>
        </w:tc>
        <w:tc>
          <w:tcPr>
            <w:tcW w:w="186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color w:val="272727"/>
                <w:kern w:val="0"/>
                <w:sz w:val="24"/>
                <w:szCs w:val="24"/>
              </w:rPr>
              <w:t>战略与规划</w:t>
            </w:r>
          </w:p>
        </w:tc>
        <w:tc>
          <w:tcPr>
            <w:tcW w:w="1861" w:type="dxa"/>
            <w:vAlign w:val="bottom"/>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匡绪辉</w:t>
            </w:r>
          </w:p>
          <w:p>
            <w:pPr>
              <w:jc w:val="both"/>
              <w:rPr>
                <w:rFonts w:hint="eastAsia" w:ascii="仿宋_GB2312" w:hAnsi="仿宋_GB2312" w:eastAsia="仿宋_GB2312" w:cs="仿宋_GB2312"/>
                <w:sz w:val="24"/>
                <w:szCs w:val="24"/>
                <w:vertAlign w:val="baseline"/>
              </w:rPr>
            </w:pPr>
          </w:p>
        </w:tc>
        <w:tc>
          <w:tcPr>
            <w:tcW w:w="1861" w:type="dxa"/>
            <w:vMerge w:val="restart"/>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861" w:type="dxa"/>
            <w:vMerge w:val="restart"/>
            <w:vAlign w:val="center"/>
          </w:tcPr>
          <w:p>
            <w:pPr>
              <w:widowControl/>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101思想政治理论</w:t>
            </w:r>
          </w:p>
          <w:p>
            <w:pPr>
              <w:widowControl/>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201英语一</w:t>
            </w:r>
          </w:p>
          <w:p>
            <w:pPr>
              <w:widowControl/>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303数学三</w:t>
            </w:r>
          </w:p>
          <w:p>
            <w:pPr>
              <w:widowControl/>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903经济学</w:t>
            </w:r>
          </w:p>
          <w:p>
            <w:pPr>
              <w:widowControl/>
              <w:jc w:val="both"/>
              <w:rPr>
                <w:rFonts w:hint="eastAsia" w:ascii="仿宋_GB2312" w:hAnsi="仿宋_GB2312" w:eastAsia="仿宋_GB2312" w:cs="仿宋_GB2312"/>
                <w:kern w:val="0"/>
                <w:sz w:val="24"/>
                <w:szCs w:val="24"/>
              </w:rPr>
            </w:pPr>
          </w:p>
          <w:p>
            <w:pPr>
              <w:jc w:val="both"/>
              <w:rPr>
                <w:rFonts w:hint="eastAsia" w:ascii="仿宋_GB2312" w:hAnsi="仿宋_GB2312" w:eastAsia="仿宋_GB2312" w:cs="仿宋_GB2312"/>
                <w:sz w:val="24"/>
                <w:szCs w:val="24"/>
                <w:vertAlign w:val="baseline"/>
              </w:rPr>
            </w:pPr>
          </w:p>
        </w:tc>
        <w:tc>
          <w:tcPr>
            <w:tcW w:w="1861" w:type="dxa"/>
            <w:vMerge w:val="restart"/>
            <w:vAlign w:val="center"/>
          </w:tcPr>
          <w:p>
            <w:pPr>
              <w:widowControl/>
              <w:numPr>
                <w:ilvl w:val="0"/>
                <w:numId w:val="1"/>
              </w:numPr>
              <w:jc w:val="both"/>
              <w:rPr>
                <w:rFonts w:hint="eastAsia" w:ascii="仿宋_GB2312" w:hAnsi="仿宋_GB2312" w:eastAsia="仿宋_GB2312" w:cs="仿宋_GB2312"/>
                <w:color w:val="272727"/>
                <w:kern w:val="0"/>
                <w:sz w:val="24"/>
                <w:szCs w:val="24"/>
                <w:lang w:eastAsia="zh-CN"/>
              </w:rPr>
            </w:pPr>
            <w:r>
              <w:rPr>
                <w:rFonts w:hint="eastAsia" w:ascii="仿宋_GB2312" w:hAnsi="仿宋_GB2312" w:eastAsia="仿宋_GB2312" w:cs="仿宋_GB2312"/>
                <w:color w:val="272727"/>
                <w:kern w:val="0"/>
                <w:sz w:val="24"/>
                <w:szCs w:val="24"/>
              </w:rPr>
              <w:t>《管理学：原理与方法》，周三多、陈传明等编著，复旦大学出版社，2018年版</w:t>
            </w:r>
            <w:r>
              <w:rPr>
                <w:rFonts w:hint="eastAsia" w:ascii="仿宋_GB2312" w:hAnsi="仿宋_GB2312" w:eastAsia="仿宋_GB2312" w:cs="仿宋_GB2312"/>
                <w:color w:val="272727"/>
                <w:kern w:val="0"/>
                <w:sz w:val="24"/>
                <w:szCs w:val="24"/>
                <w:lang w:eastAsia="zh-CN"/>
              </w:rPr>
              <w:t>；</w:t>
            </w:r>
          </w:p>
          <w:p>
            <w:pPr>
              <w:widowControl/>
              <w:numPr>
                <w:ilvl w:val="0"/>
                <w:numId w:val="0"/>
              </w:numPr>
              <w:jc w:val="both"/>
              <w:rPr>
                <w:rFonts w:hint="eastAsia" w:ascii="仿宋_GB2312" w:hAnsi="仿宋_GB2312" w:eastAsia="仿宋_GB2312" w:cs="仿宋_GB2312"/>
                <w:color w:val="272727"/>
                <w:kern w:val="0"/>
                <w:sz w:val="24"/>
                <w:szCs w:val="24"/>
                <w:lang w:eastAsia="zh-CN"/>
              </w:rPr>
            </w:pPr>
          </w:p>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272727"/>
                <w:kern w:val="0"/>
                <w:sz w:val="24"/>
                <w:szCs w:val="24"/>
              </w:rPr>
              <w:t>2.《西方经济学》（微观部分），高鸿业主编，中国人民大学出版社，2018年版。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860" w:type="dxa"/>
            <w:vMerge w:val="continue"/>
            <w:vAlign w:val="center"/>
          </w:tcPr>
          <w:p>
            <w:pPr>
              <w:jc w:val="both"/>
              <w:rPr>
                <w:rFonts w:hint="eastAsia" w:ascii="仿宋_GB2312" w:hAnsi="仿宋_GB2312" w:eastAsia="仿宋_GB2312" w:cs="仿宋_GB2312"/>
                <w:sz w:val="24"/>
                <w:szCs w:val="24"/>
                <w:vertAlign w:val="baseline"/>
              </w:rPr>
            </w:pPr>
          </w:p>
        </w:tc>
        <w:tc>
          <w:tcPr>
            <w:tcW w:w="3722"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186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r>
              <w:rPr>
                <w:rFonts w:hint="eastAsia" w:ascii="仿宋_GB2312" w:hAnsi="仿宋_GB2312" w:eastAsia="仿宋_GB2312" w:cs="仿宋_GB2312"/>
                <w:color w:val="272727"/>
                <w:kern w:val="0"/>
                <w:sz w:val="24"/>
                <w:szCs w:val="24"/>
              </w:rPr>
              <w:t>组织与人力资源管理</w:t>
            </w:r>
          </w:p>
        </w:tc>
        <w:tc>
          <w:tcPr>
            <w:tcW w:w="1861" w:type="dxa"/>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谭安洛</w:t>
            </w:r>
          </w:p>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倪  艳</w:t>
            </w:r>
          </w:p>
        </w:tc>
        <w:tc>
          <w:tcPr>
            <w:tcW w:w="1861" w:type="dxa"/>
            <w:vMerge w:val="continue"/>
            <w:vAlign w:val="center"/>
          </w:tcPr>
          <w:p>
            <w:pPr>
              <w:jc w:val="both"/>
              <w:rPr>
                <w:rFonts w:hint="eastAsia" w:ascii="仿宋_GB2312" w:hAnsi="仿宋_GB2312" w:eastAsia="仿宋_GB2312" w:cs="仿宋_GB2312"/>
                <w:sz w:val="24"/>
                <w:szCs w:val="24"/>
                <w:vertAlign w:val="baseline"/>
              </w:rPr>
            </w:pPr>
          </w:p>
        </w:tc>
        <w:tc>
          <w:tcPr>
            <w:tcW w:w="1861" w:type="dxa"/>
            <w:vMerge w:val="continue"/>
            <w:vAlign w:val="center"/>
          </w:tcPr>
          <w:p>
            <w:pPr>
              <w:jc w:val="both"/>
              <w:rPr>
                <w:rFonts w:hint="eastAsia" w:ascii="仿宋_GB2312" w:hAnsi="仿宋_GB2312" w:eastAsia="仿宋_GB2312" w:cs="仿宋_GB2312"/>
                <w:sz w:val="24"/>
                <w:szCs w:val="24"/>
                <w:vertAlign w:val="baseline"/>
              </w:rPr>
            </w:pPr>
          </w:p>
        </w:tc>
        <w:tc>
          <w:tcPr>
            <w:tcW w:w="1861"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1860" w:type="dxa"/>
            <w:vMerge w:val="continue"/>
            <w:vAlign w:val="center"/>
          </w:tcPr>
          <w:p>
            <w:pPr>
              <w:jc w:val="both"/>
              <w:rPr>
                <w:rFonts w:hint="eastAsia" w:ascii="仿宋_GB2312" w:hAnsi="仿宋_GB2312" w:eastAsia="仿宋_GB2312" w:cs="仿宋_GB2312"/>
                <w:sz w:val="24"/>
                <w:szCs w:val="24"/>
                <w:vertAlign w:val="baseline"/>
              </w:rPr>
            </w:pPr>
          </w:p>
        </w:tc>
        <w:tc>
          <w:tcPr>
            <w:tcW w:w="3722"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186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r>
              <w:rPr>
                <w:rFonts w:hint="eastAsia" w:ascii="仿宋_GB2312" w:hAnsi="仿宋_GB2312" w:eastAsia="仿宋_GB2312" w:cs="仿宋_GB2312"/>
                <w:color w:val="272727"/>
                <w:kern w:val="0"/>
                <w:sz w:val="24"/>
                <w:szCs w:val="24"/>
              </w:rPr>
              <w:t>投融资管理与风险控制</w:t>
            </w:r>
          </w:p>
        </w:tc>
        <w:tc>
          <w:tcPr>
            <w:tcW w:w="1861" w:type="dxa"/>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叶学平</w:t>
            </w:r>
          </w:p>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陈  忠（兼</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rPr>
              <w:t>职）</w:t>
            </w:r>
          </w:p>
        </w:tc>
        <w:tc>
          <w:tcPr>
            <w:tcW w:w="1861" w:type="dxa"/>
            <w:vMerge w:val="continue"/>
            <w:vAlign w:val="center"/>
          </w:tcPr>
          <w:p>
            <w:pPr>
              <w:jc w:val="both"/>
              <w:rPr>
                <w:rFonts w:hint="eastAsia" w:ascii="仿宋_GB2312" w:hAnsi="仿宋_GB2312" w:eastAsia="仿宋_GB2312" w:cs="仿宋_GB2312"/>
                <w:sz w:val="24"/>
                <w:szCs w:val="24"/>
                <w:vertAlign w:val="baseline"/>
              </w:rPr>
            </w:pPr>
          </w:p>
        </w:tc>
        <w:tc>
          <w:tcPr>
            <w:tcW w:w="1861" w:type="dxa"/>
            <w:vMerge w:val="continue"/>
            <w:vAlign w:val="center"/>
          </w:tcPr>
          <w:p>
            <w:pPr>
              <w:jc w:val="both"/>
              <w:rPr>
                <w:rFonts w:hint="eastAsia" w:ascii="仿宋_GB2312" w:hAnsi="仿宋_GB2312" w:eastAsia="仿宋_GB2312" w:cs="仿宋_GB2312"/>
                <w:sz w:val="24"/>
                <w:szCs w:val="24"/>
                <w:vertAlign w:val="baseline"/>
              </w:rPr>
            </w:pPr>
          </w:p>
        </w:tc>
        <w:tc>
          <w:tcPr>
            <w:tcW w:w="1861"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860" w:type="dxa"/>
            <w:vMerge w:val="continue"/>
            <w:vAlign w:val="center"/>
          </w:tcPr>
          <w:p>
            <w:pPr>
              <w:jc w:val="both"/>
              <w:rPr>
                <w:rFonts w:hint="eastAsia" w:ascii="仿宋_GB2312" w:hAnsi="仿宋_GB2312" w:eastAsia="仿宋_GB2312" w:cs="仿宋_GB2312"/>
                <w:sz w:val="24"/>
                <w:szCs w:val="24"/>
                <w:vertAlign w:val="baseline"/>
              </w:rPr>
            </w:pPr>
          </w:p>
        </w:tc>
        <w:tc>
          <w:tcPr>
            <w:tcW w:w="3722"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186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r>
              <w:rPr>
                <w:rFonts w:hint="eastAsia" w:ascii="仿宋_GB2312" w:hAnsi="仿宋_GB2312" w:eastAsia="仿宋_GB2312" w:cs="仿宋_GB2312"/>
                <w:color w:val="272727"/>
                <w:kern w:val="0"/>
                <w:sz w:val="24"/>
                <w:szCs w:val="24"/>
              </w:rPr>
              <w:t>财务管理</w:t>
            </w:r>
          </w:p>
        </w:tc>
        <w:tc>
          <w:tcPr>
            <w:tcW w:w="1861" w:type="dxa"/>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王玲玲</w:t>
            </w:r>
          </w:p>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姚 莉</w:t>
            </w:r>
          </w:p>
        </w:tc>
        <w:tc>
          <w:tcPr>
            <w:tcW w:w="1861" w:type="dxa"/>
            <w:vMerge w:val="continue"/>
            <w:vAlign w:val="center"/>
          </w:tcPr>
          <w:p>
            <w:pPr>
              <w:jc w:val="both"/>
              <w:rPr>
                <w:rFonts w:hint="eastAsia" w:ascii="仿宋_GB2312" w:hAnsi="仿宋_GB2312" w:eastAsia="仿宋_GB2312" w:cs="仿宋_GB2312"/>
                <w:sz w:val="24"/>
                <w:szCs w:val="24"/>
                <w:vertAlign w:val="baseline"/>
              </w:rPr>
            </w:pPr>
          </w:p>
        </w:tc>
        <w:tc>
          <w:tcPr>
            <w:tcW w:w="1861" w:type="dxa"/>
            <w:vMerge w:val="continue"/>
            <w:vAlign w:val="center"/>
          </w:tcPr>
          <w:p>
            <w:pPr>
              <w:jc w:val="both"/>
              <w:rPr>
                <w:rFonts w:hint="eastAsia" w:ascii="仿宋_GB2312" w:hAnsi="仿宋_GB2312" w:eastAsia="仿宋_GB2312" w:cs="仿宋_GB2312"/>
                <w:sz w:val="24"/>
                <w:szCs w:val="24"/>
                <w:vertAlign w:val="baseline"/>
              </w:rPr>
            </w:pPr>
          </w:p>
        </w:tc>
        <w:tc>
          <w:tcPr>
            <w:tcW w:w="1861"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860" w:type="dxa"/>
            <w:vMerge w:val="continue"/>
            <w:vAlign w:val="center"/>
          </w:tcPr>
          <w:p>
            <w:pPr>
              <w:jc w:val="both"/>
              <w:rPr>
                <w:rFonts w:hint="eastAsia" w:ascii="仿宋_GB2312" w:hAnsi="仿宋_GB2312" w:eastAsia="仿宋_GB2312" w:cs="仿宋_GB2312"/>
                <w:sz w:val="24"/>
                <w:szCs w:val="24"/>
                <w:vertAlign w:val="baseline"/>
              </w:rPr>
            </w:pPr>
          </w:p>
        </w:tc>
        <w:tc>
          <w:tcPr>
            <w:tcW w:w="3722"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186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r>
              <w:rPr>
                <w:rFonts w:hint="eastAsia" w:ascii="仿宋_GB2312" w:hAnsi="仿宋_GB2312" w:eastAsia="仿宋_GB2312" w:cs="仿宋_GB2312"/>
                <w:color w:val="272727"/>
                <w:kern w:val="0"/>
                <w:sz w:val="24"/>
                <w:szCs w:val="24"/>
              </w:rPr>
              <w:t>科技管理</w:t>
            </w:r>
          </w:p>
        </w:tc>
        <w:tc>
          <w:tcPr>
            <w:tcW w:w="1861" w:type="dxa"/>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张忠家</w:t>
            </w:r>
          </w:p>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高  慧</w:t>
            </w:r>
          </w:p>
        </w:tc>
        <w:tc>
          <w:tcPr>
            <w:tcW w:w="1861" w:type="dxa"/>
            <w:vMerge w:val="continue"/>
            <w:vAlign w:val="center"/>
          </w:tcPr>
          <w:p>
            <w:pPr>
              <w:jc w:val="both"/>
              <w:rPr>
                <w:rFonts w:hint="eastAsia" w:ascii="仿宋_GB2312" w:hAnsi="仿宋_GB2312" w:eastAsia="仿宋_GB2312" w:cs="仿宋_GB2312"/>
                <w:sz w:val="24"/>
                <w:szCs w:val="24"/>
                <w:vertAlign w:val="baseline"/>
              </w:rPr>
            </w:pPr>
          </w:p>
        </w:tc>
        <w:tc>
          <w:tcPr>
            <w:tcW w:w="1861" w:type="dxa"/>
            <w:vMerge w:val="continue"/>
            <w:vAlign w:val="center"/>
          </w:tcPr>
          <w:p>
            <w:pPr>
              <w:jc w:val="both"/>
              <w:rPr>
                <w:rFonts w:hint="eastAsia" w:ascii="仿宋_GB2312" w:hAnsi="仿宋_GB2312" w:eastAsia="仿宋_GB2312" w:cs="仿宋_GB2312"/>
                <w:sz w:val="24"/>
                <w:szCs w:val="24"/>
                <w:vertAlign w:val="baseline"/>
              </w:rPr>
            </w:pPr>
          </w:p>
        </w:tc>
        <w:tc>
          <w:tcPr>
            <w:tcW w:w="1861" w:type="dxa"/>
            <w:vMerge w:val="continue"/>
            <w:vAlign w:val="center"/>
          </w:tcPr>
          <w:p>
            <w:pPr>
              <w:jc w:val="both"/>
              <w:rPr>
                <w:rFonts w:hint="eastAsia" w:ascii="仿宋_GB2312" w:hAnsi="仿宋_GB2312" w:eastAsia="仿宋_GB2312" w:cs="仿宋_GB2312"/>
                <w:sz w:val="24"/>
                <w:szCs w:val="24"/>
                <w:vertAlign w:val="baseline"/>
              </w:rPr>
            </w:pPr>
          </w:p>
        </w:tc>
      </w:tr>
    </w:tbl>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0"/>
        <w:gridCol w:w="1861"/>
        <w:gridCol w:w="1861"/>
        <w:gridCol w:w="1861"/>
        <w:gridCol w:w="1861"/>
        <w:gridCol w:w="1861"/>
        <w:gridCol w:w="1861"/>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7" w:hRule="atLeast"/>
        </w:trPr>
        <w:tc>
          <w:tcPr>
            <w:tcW w:w="1860"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单位</w:t>
            </w:r>
          </w:p>
        </w:tc>
        <w:tc>
          <w:tcPr>
            <w:tcW w:w="3722" w:type="dxa"/>
            <w:gridSpan w:val="2"/>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招生专业（专业代码）</w:t>
            </w:r>
          </w:p>
        </w:tc>
        <w:tc>
          <w:tcPr>
            <w:tcW w:w="186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研究方向</w:t>
            </w:r>
          </w:p>
        </w:tc>
        <w:tc>
          <w:tcPr>
            <w:tcW w:w="186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导师</w:t>
            </w:r>
          </w:p>
        </w:tc>
        <w:tc>
          <w:tcPr>
            <w:tcW w:w="1861"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拟招生人数</w:t>
            </w:r>
          </w:p>
        </w:tc>
        <w:tc>
          <w:tcPr>
            <w:tcW w:w="1861"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考试科目</w:t>
            </w:r>
          </w:p>
        </w:tc>
        <w:tc>
          <w:tcPr>
            <w:tcW w:w="1861"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参考资料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trPr>
        <w:tc>
          <w:tcPr>
            <w:tcW w:w="1860" w:type="dxa"/>
            <w:vMerge w:val="restart"/>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农村经济研究所</w:t>
            </w:r>
          </w:p>
        </w:tc>
        <w:tc>
          <w:tcPr>
            <w:tcW w:w="1861" w:type="dxa"/>
            <w:vMerge w:val="restart"/>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应用经济学（</w:t>
            </w:r>
            <w:r>
              <w:rPr>
                <w:rFonts w:hint="eastAsia" w:ascii="仿宋_GB2312" w:hAnsi="仿宋_GB2312" w:eastAsia="仿宋_GB2312" w:cs="仿宋_GB2312"/>
                <w:sz w:val="24"/>
                <w:szCs w:val="24"/>
                <w:vertAlign w:val="baseline"/>
                <w:lang w:val="en-US" w:eastAsia="zh-CN"/>
              </w:rPr>
              <w:t>020200</w:t>
            </w:r>
            <w:r>
              <w:rPr>
                <w:rFonts w:hint="eastAsia" w:ascii="仿宋_GB2312" w:hAnsi="仿宋_GB2312" w:eastAsia="仿宋_GB2312" w:cs="仿宋_GB2312"/>
                <w:sz w:val="24"/>
                <w:szCs w:val="24"/>
                <w:vertAlign w:val="baseline"/>
                <w:lang w:eastAsia="zh-CN"/>
              </w:rPr>
              <w:t>）</w:t>
            </w:r>
          </w:p>
        </w:tc>
        <w:tc>
          <w:tcPr>
            <w:tcW w:w="1861" w:type="dxa"/>
            <w:vMerge w:val="restart"/>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产业经济学（</w:t>
            </w:r>
            <w:r>
              <w:rPr>
                <w:rFonts w:hint="eastAsia" w:ascii="仿宋_GB2312" w:hAnsi="仿宋_GB2312" w:eastAsia="仿宋_GB2312" w:cs="仿宋_GB2312"/>
                <w:sz w:val="24"/>
                <w:szCs w:val="24"/>
                <w:vertAlign w:val="baseline"/>
                <w:lang w:val="en-US" w:eastAsia="zh-CN"/>
              </w:rPr>
              <w:t>020205</w:t>
            </w:r>
            <w:r>
              <w:rPr>
                <w:rFonts w:hint="eastAsia" w:ascii="仿宋_GB2312" w:hAnsi="仿宋_GB2312" w:eastAsia="仿宋_GB2312" w:cs="仿宋_GB2312"/>
                <w:sz w:val="24"/>
                <w:szCs w:val="24"/>
                <w:vertAlign w:val="baseline"/>
                <w:lang w:eastAsia="zh-CN"/>
              </w:rPr>
              <w:t>）</w:t>
            </w:r>
          </w:p>
        </w:tc>
        <w:tc>
          <w:tcPr>
            <w:tcW w:w="186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1.农村经济</w:t>
            </w:r>
          </w:p>
          <w:p>
            <w:pPr>
              <w:jc w:val="both"/>
              <w:rPr>
                <w:rFonts w:hint="eastAsia" w:ascii="仿宋_GB2312" w:hAnsi="仿宋_GB2312" w:eastAsia="仿宋_GB2312" w:cs="仿宋_GB2312"/>
                <w:sz w:val="24"/>
                <w:szCs w:val="24"/>
                <w:vertAlign w:val="baseline"/>
                <w:lang w:val="en-US" w:eastAsia="zh-CN"/>
              </w:rPr>
            </w:pPr>
          </w:p>
        </w:tc>
        <w:tc>
          <w:tcPr>
            <w:tcW w:w="186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王薇薇</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肖艳丽</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赵丽佳</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谢琼</w:t>
            </w:r>
          </w:p>
        </w:tc>
        <w:tc>
          <w:tcPr>
            <w:tcW w:w="1861" w:type="dxa"/>
            <w:vMerge w:val="restart"/>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861" w:type="dxa"/>
            <w:vMerge w:val="restart"/>
            <w:vAlign w:val="center"/>
          </w:tcPr>
          <w:p>
            <w:pPr>
              <w:spacing w:line="5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101思想政治理论</w:t>
            </w:r>
          </w:p>
          <w:p>
            <w:pPr>
              <w:spacing w:line="5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201英语一</w:t>
            </w:r>
          </w:p>
          <w:p>
            <w:pPr>
              <w:spacing w:line="5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303数学三</w:t>
            </w:r>
          </w:p>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902经济学</w:t>
            </w:r>
          </w:p>
        </w:tc>
        <w:tc>
          <w:tcPr>
            <w:tcW w:w="1861" w:type="dxa"/>
            <w:vMerge w:val="restart"/>
            <w:vAlign w:val="center"/>
          </w:tcPr>
          <w:p>
            <w:pPr>
              <w:spacing w:line="500" w:lineRule="exact"/>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夏振坤主编《发展经济学概论》湖北人民出版社出版</w:t>
            </w:r>
            <w:r>
              <w:rPr>
                <w:rFonts w:hint="eastAsia" w:ascii="仿宋_GB2312" w:hAnsi="仿宋_GB2312" w:eastAsia="仿宋_GB2312" w:cs="仿宋_GB2312"/>
                <w:sz w:val="24"/>
                <w:szCs w:val="24"/>
                <w:lang w:eastAsia="zh-CN"/>
              </w:rPr>
              <w:t>；</w:t>
            </w:r>
          </w:p>
          <w:p>
            <w:pPr>
              <w:spacing w:line="500" w:lineRule="exact"/>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西方经济学（上、下册）高鸿业主编.中国经济出版社2004年版</w:t>
            </w:r>
            <w:r>
              <w:rPr>
                <w:rFonts w:hint="eastAsia" w:ascii="仿宋_GB2312" w:hAnsi="仿宋_GB2312" w:eastAsia="仿宋_GB2312" w:cs="仿宋_GB2312"/>
                <w:sz w:val="24"/>
                <w:szCs w:val="24"/>
                <w:lang w:eastAsia="zh-CN"/>
              </w:rPr>
              <w:t>；</w:t>
            </w:r>
          </w:p>
          <w:p>
            <w:pPr>
              <w:spacing w:line="50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3.关于习近平“三农”思想的发展问题研究。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1860" w:type="dxa"/>
            <w:vMerge w:val="continue"/>
            <w:vAlign w:val="center"/>
          </w:tcPr>
          <w:p>
            <w:pPr>
              <w:jc w:val="both"/>
            </w:pPr>
          </w:p>
        </w:tc>
        <w:tc>
          <w:tcPr>
            <w:tcW w:w="1861" w:type="dxa"/>
            <w:vMerge w:val="continue"/>
            <w:vAlign w:val="center"/>
          </w:tcPr>
          <w:p>
            <w:pPr>
              <w:jc w:val="both"/>
            </w:pPr>
          </w:p>
        </w:tc>
        <w:tc>
          <w:tcPr>
            <w:tcW w:w="1861" w:type="dxa"/>
            <w:vMerge w:val="continue"/>
            <w:vAlign w:val="center"/>
          </w:tcPr>
          <w:p>
            <w:pPr>
              <w:jc w:val="both"/>
            </w:pPr>
          </w:p>
        </w:tc>
        <w:tc>
          <w:tcPr>
            <w:tcW w:w="186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2.产业发展</w:t>
            </w:r>
          </w:p>
          <w:p>
            <w:pPr>
              <w:jc w:val="both"/>
              <w:rPr>
                <w:rFonts w:hint="eastAsia" w:ascii="仿宋_GB2312" w:hAnsi="仿宋_GB2312" w:eastAsia="仿宋_GB2312" w:cs="仿宋_GB2312"/>
                <w:sz w:val="24"/>
                <w:szCs w:val="24"/>
                <w:vertAlign w:val="baseline"/>
                <w:lang w:val="en-US" w:eastAsia="zh-CN"/>
              </w:rPr>
            </w:pPr>
          </w:p>
        </w:tc>
        <w:tc>
          <w:tcPr>
            <w:tcW w:w="186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彭玮</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王金华</w:t>
            </w:r>
          </w:p>
        </w:tc>
        <w:tc>
          <w:tcPr>
            <w:tcW w:w="1861"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1861"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1861"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860"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1861"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1861"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186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3.产业投资</w:t>
            </w:r>
          </w:p>
          <w:p>
            <w:pPr>
              <w:jc w:val="both"/>
              <w:rPr>
                <w:rFonts w:hint="eastAsia" w:ascii="仿宋_GB2312" w:hAnsi="仿宋_GB2312" w:eastAsia="仿宋_GB2312" w:cs="仿宋_GB2312"/>
                <w:sz w:val="24"/>
                <w:szCs w:val="24"/>
                <w:vertAlign w:val="baseline"/>
                <w:lang w:val="en-US" w:eastAsia="zh-CN"/>
              </w:rPr>
            </w:pPr>
          </w:p>
        </w:tc>
        <w:tc>
          <w:tcPr>
            <w:tcW w:w="186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阳小华</w:t>
            </w:r>
          </w:p>
        </w:tc>
        <w:tc>
          <w:tcPr>
            <w:tcW w:w="1861"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1861"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1861"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1"/>
        <w:gridCol w:w="1861"/>
        <w:gridCol w:w="1862"/>
        <w:gridCol w:w="1862"/>
        <w:gridCol w:w="1862"/>
        <w:gridCol w:w="1862"/>
        <w:gridCol w:w="1862"/>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861"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单位</w:t>
            </w:r>
          </w:p>
        </w:tc>
        <w:tc>
          <w:tcPr>
            <w:tcW w:w="3723" w:type="dxa"/>
            <w:gridSpan w:val="2"/>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招生专业（专业代码）</w:t>
            </w:r>
          </w:p>
        </w:tc>
        <w:tc>
          <w:tcPr>
            <w:tcW w:w="1862"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研究方向</w:t>
            </w:r>
          </w:p>
        </w:tc>
        <w:tc>
          <w:tcPr>
            <w:tcW w:w="1862"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导师</w:t>
            </w:r>
          </w:p>
        </w:tc>
        <w:tc>
          <w:tcPr>
            <w:tcW w:w="1862"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拟招生人数</w:t>
            </w:r>
          </w:p>
        </w:tc>
        <w:tc>
          <w:tcPr>
            <w:tcW w:w="1862"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考试科目</w:t>
            </w:r>
          </w:p>
        </w:tc>
        <w:tc>
          <w:tcPr>
            <w:tcW w:w="1862"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参考资料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861" w:type="dxa"/>
            <w:vMerge w:val="restart"/>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长江经济研究所</w:t>
            </w:r>
          </w:p>
        </w:tc>
        <w:tc>
          <w:tcPr>
            <w:tcW w:w="1861" w:type="dxa"/>
            <w:vMerge w:val="restart"/>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应用经济学（</w:t>
            </w:r>
            <w:r>
              <w:rPr>
                <w:rFonts w:hint="eastAsia" w:ascii="仿宋_GB2312" w:hAnsi="仿宋_GB2312" w:eastAsia="仿宋_GB2312" w:cs="仿宋_GB2312"/>
                <w:sz w:val="24"/>
                <w:szCs w:val="24"/>
                <w:vertAlign w:val="baseline"/>
                <w:lang w:val="en-US" w:eastAsia="zh-CN"/>
              </w:rPr>
              <w:t>020200</w:t>
            </w:r>
            <w:r>
              <w:rPr>
                <w:rFonts w:hint="eastAsia" w:ascii="仿宋_GB2312" w:hAnsi="仿宋_GB2312" w:eastAsia="仿宋_GB2312" w:cs="仿宋_GB2312"/>
                <w:sz w:val="24"/>
                <w:szCs w:val="24"/>
                <w:vertAlign w:val="baseline"/>
                <w:lang w:eastAsia="zh-CN"/>
              </w:rPr>
              <w:t>）</w:t>
            </w:r>
          </w:p>
        </w:tc>
        <w:tc>
          <w:tcPr>
            <w:tcW w:w="1862" w:type="dxa"/>
            <w:vMerge w:val="restart"/>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区域经济学（</w:t>
            </w:r>
            <w:r>
              <w:rPr>
                <w:rFonts w:hint="eastAsia" w:ascii="仿宋_GB2312" w:hAnsi="仿宋_GB2312" w:eastAsia="仿宋_GB2312" w:cs="仿宋_GB2312"/>
                <w:sz w:val="24"/>
                <w:szCs w:val="24"/>
                <w:vertAlign w:val="baseline"/>
                <w:lang w:val="en-US" w:eastAsia="zh-CN"/>
              </w:rPr>
              <w:t>020202</w:t>
            </w:r>
            <w:r>
              <w:rPr>
                <w:rFonts w:hint="eastAsia" w:ascii="仿宋_GB2312" w:hAnsi="仿宋_GB2312" w:eastAsia="仿宋_GB2312" w:cs="仿宋_GB2312"/>
                <w:sz w:val="24"/>
                <w:szCs w:val="24"/>
                <w:vertAlign w:val="baseline"/>
                <w:lang w:eastAsia="zh-CN"/>
              </w:rPr>
              <w:t>）</w:t>
            </w:r>
          </w:p>
        </w:tc>
        <w:tc>
          <w:tcPr>
            <w:tcW w:w="1862" w:type="dxa"/>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区域经济学理论</w:t>
            </w:r>
          </w:p>
        </w:tc>
        <w:tc>
          <w:tcPr>
            <w:tcW w:w="1862" w:type="dxa"/>
            <w:vAlign w:val="center"/>
          </w:tcPr>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陈孝兵 </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张弢 </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黄家顺 </w:t>
            </w:r>
          </w:p>
        </w:tc>
        <w:tc>
          <w:tcPr>
            <w:tcW w:w="1862" w:type="dxa"/>
            <w:vMerge w:val="restart"/>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862" w:type="dxa"/>
            <w:vMerge w:val="restart"/>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101思想政治理论</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201英语一</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303数学三</w:t>
            </w:r>
          </w:p>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901经济学</w:t>
            </w:r>
          </w:p>
        </w:tc>
        <w:tc>
          <w:tcPr>
            <w:tcW w:w="1862" w:type="dxa"/>
            <w:vMerge w:val="restart"/>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区域经济理论</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，陈秀山、张可云编，</w:t>
            </w:r>
            <w:r>
              <w:rPr>
                <w:rFonts w:hint="eastAsia" w:ascii="仿宋_GB2312" w:hAnsi="仿宋_GB2312" w:eastAsia="仿宋_GB2312" w:cs="仿宋_GB2312"/>
                <w:sz w:val="24"/>
                <w:szCs w:val="24"/>
                <w:lang w:val="en-US" w:eastAsia="zh-CN"/>
              </w:rPr>
              <w:t>商务</w:t>
            </w:r>
            <w:r>
              <w:rPr>
                <w:rFonts w:hint="eastAsia" w:ascii="仿宋_GB2312" w:hAnsi="仿宋_GB2312" w:eastAsia="仿宋_GB2312" w:cs="仿宋_GB2312"/>
                <w:sz w:val="24"/>
                <w:szCs w:val="24"/>
              </w:rPr>
              <w:t>印书馆，2003年版；</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南开大学区域产业经济研究丛书</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，经济科学出版社；</w:t>
            </w:r>
          </w:p>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lang w:val="en-US" w:eastAsia="zh-CN"/>
              </w:rPr>
              <w:t>3.《西方经济学》（宏观+微观），高鸿业主编，中国人民大学出版社，2019年版。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61" w:type="dxa"/>
            <w:vMerge w:val="continue"/>
            <w:vAlign w:val="center"/>
          </w:tcPr>
          <w:p>
            <w:pPr>
              <w:jc w:val="both"/>
              <w:rPr>
                <w:rFonts w:hint="eastAsia" w:ascii="仿宋_GB2312" w:hAnsi="仿宋_GB2312" w:eastAsia="仿宋_GB2312" w:cs="仿宋_GB2312"/>
                <w:sz w:val="24"/>
                <w:szCs w:val="24"/>
                <w:vertAlign w:val="baseline"/>
              </w:rPr>
            </w:pPr>
          </w:p>
        </w:tc>
        <w:tc>
          <w:tcPr>
            <w:tcW w:w="1861"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流域经济学</w:t>
            </w:r>
          </w:p>
        </w:tc>
        <w:tc>
          <w:tcPr>
            <w:tcW w:w="1862" w:type="dxa"/>
            <w:vAlign w:val="center"/>
          </w:tcPr>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刘陶 </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赵霞 </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李春香</w:t>
            </w: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trPr>
        <w:tc>
          <w:tcPr>
            <w:tcW w:w="1861" w:type="dxa"/>
            <w:vMerge w:val="continue"/>
            <w:vAlign w:val="center"/>
          </w:tcPr>
          <w:p>
            <w:pPr>
              <w:jc w:val="both"/>
              <w:rPr>
                <w:rFonts w:hint="eastAsia" w:ascii="仿宋_GB2312" w:hAnsi="仿宋_GB2312" w:eastAsia="仿宋_GB2312" w:cs="仿宋_GB2312"/>
                <w:sz w:val="24"/>
                <w:szCs w:val="24"/>
                <w:vertAlign w:val="baseline"/>
              </w:rPr>
            </w:pPr>
          </w:p>
        </w:tc>
        <w:tc>
          <w:tcPr>
            <w:tcW w:w="1861"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中国区域经济发展</w:t>
            </w:r>
          </w:p>
        </w:tc>
        <w:tc>
          <w:tcPr>
            <w:tcW w:w="1862" w:type="dxa"/>
            <w:vAlign w:val="center"/>
          </w:tcPr>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彭智敏 </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张静 </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汤鹏飞 </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白洁  </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路洪卫</w:t>
            </w:r>
          </w:p>
          <w:p>
            <w:pPr>
              <w:jc w:val="both"/>
              <w:rPr>
                <w:rFonts w:hint="eastAsia" w:ascii="仿宋_GB2312" w:hAnsi="仿宋_GB2312" w:eastAsia="仿宋_GB2312" w:cs="仿宋_GB2312"/>
                <w:sz w:val="24"/>
                <w:szCs w:val="24"/>
                <w:lang w:val="en-US" w:eastAsia="zh-CN"/>
              </w:rPr>
            </w:pP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861" w:type="dxa"/>
            <w:vMerge w:val="continue"/>
            <w:vAlign w:val="center"/>
          </w:tcPr>
          <w:p>
            <w:pPr>
              <w:jc w:val="both"/>
            </w:pPr>
          </w:p>
        </w:tc>
        <w:tc>
          <w:tcPr>
            <w:tcW w:w="1861" w:type="dxa"/>
            <w:vMerge w:val="continue"/>
            <w:vAlign w:val="center"/>
          </w:tcPr>
          <w:p>
            <w:pPr>
              <w:jc w:val="both"/>
            </w:pPr>
          </w:p>
        </w:tc>
        <w:tc>
          <w:tcPr>
            <w:tcW w:w="1862" w:type="dxa"/>
            <w:vMerge w:val="continue"/>
            <w:vAlign w:val="center"/>
          </w:tcPr>
          <w:p>
            <w:pPr>
              <w:jc w:val="both"/>
            </w:pPr>
          </w:p>
        </w:tc>
        <w:tc>
          <w:tcPr>
            <w:tcW w:w="1862" w:type="dxa"/>
            <w:vAlign w:val="center"/>
          </w:tcPr>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4.生态经济学</w:t>
            </w:r>
          </w:p>
        </w:tc>
        <w:tc>
          <w:tcPr>
            <w:tcW w:w="1862" w:type="dxa"/>
            <w:vAlign w:val="center"/>
          </w:tcPr>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吴晗晗</w:t>
            </w:r>
          </w:p>
        </w:tc>
        <w:tc>
          <w:tcPr>
            <w:tcW w:w="1862" w:type="dxa"/>
            <w:vMerge w:val="continue"/>
            <w:vAlign w:val="center"/>
          </w:tcPr>
          <w:p>
            <w:pPr>
              <w:jc w:val="both"/>
              <w:rPr>
                <w:rFonts w:hint="eastAsia" w:ascii="仿宋_GB2312" w:hAnsi="仿宋_GB2312" w:eastAsia="仿宋_GB2312" w:cs="仿宋_GB2312"/>
                <w:sz w:val="24"/>
                <w:szCs w:val="24"/>
                <w:lang w:val="en-US" w:eastAsia="zh-CN"/>
              </w:rPr>
            </w:pPr>
          </w:p>
        </w:tc>
        <w:tc>
          <w:tcPr>
            <w:tcW w:w="1862" w:type="dxa"/>
            <w:vMerge w:val="continue"/>
            <w:vAlign w:val="center"/>
          </w:tcPr>
          <w:p>
            <w:pPr>
              <w:jc w:val="both"/>
              <w:rPr>
                <w:rFonts w:hint="eastAsia" w:ascii="仿宋_GB2312" w:hAnsi="仿宋_GB2312" w:eastAsia="仿宋_GB2312" w:cs="仿宋_GB2312"/>
                <w:sz w:val="24"/>
                <w:szCs w:val="24"/>
                <w:lang w:val="en-US" w:eastAsia="zh-CN"/>
              </w:rPr>
            </w:pPr>
          </w:p>
        </w:tc>
        <w:tc>
          <w:tcPr>
            <w:tcW w:w="1862" w:type="dxa"/>
            <w:vMerge w:val="continue"/>
            <w:vAlign w:val="center"/>
          </w:tcPr>
          <w:p>
            <w:pPr>
              <w:jc w:val="both"/>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vMerge w:val="continue"/>
            <w:vAlign w:val="center"/>
          </w:tcPr>
          <w:p>
            <w:pPr>
              <w:jc w:val="both"/>
              <w:rPr>
                <w:rFonts w:hint="eastAsia" w:ascii="仿宋_GB2312" w:hAnsi="仿宋_GB2312" w:eastAsia="仿宋_GB2312" w:cs="仿宋_GB2312"/>
                <w:sz w:val="24"/>
                <w:szCs w:val="24"/>
                <w:vertAlign w:val="baseline"/>
              </w:rPr>
            </w:pPr>
          </w:p>
        </w:tc>
        <w:tc>
          <w:tcPr>
            <w:tcW w:w="1861"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Merge w:val="restart"/>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国民经济学（020201）</w:t>
            </w:r>
          </w:p>
        </w:tc>
        <w:tc>
          <w:tcPr>
            <w:tcW w:w="1862" w:type="dxa"/>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kern w:val="0"/>
                <w:sz w:val="24"/>
                <w:szCs w:val="24"/>
              </w:rPr>
              <w:t>宏观经济理论与政策</w:t>
            </w:r>
          </w:p>
        </w:tc>
        <w:tc>
          <w:tcPr>
            <w:tcW w:w="1862" w:type="dxa"/>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傅智能</w:t>
            </w:r>
          </w:p>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李  强（兼</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rPr>
              <w:t>职）</w:t>
            </w:r>
          </w:p>
        </w:tc>
        <w:tc>
          <w:tcPr>
            <w:tcW w:w="1862" w:type="dxa"/>
            <w:vMerge w:val="restart"/>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862" w:type="dxa"/>
            <w:vMerge w:val="restart"/>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101思想政治理论</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201英语一</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303数学三</w:t>
            </w:r>
          </w:p>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901经济学</w:t>
            </w:r>
          </w:p>
        </w:tc>
        <w:tc>
          <w:tcPr>
            <w:tcW w:w="1862" w:type="dxa"/>
            <w:vMerge w:val="restart"/>
            <w:vAlign w:val="center"/>
          </w:tcPr>
          <w:p>
            <w:pPr>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1.《西方经济学》（微观部分）高鸿业主编，中国人民大学出版社，2018年版</w:t>
            </w:r>
            <w:r>
              <w:rPr>
                <w:rFonts w:hint="eastAsia" w:ascii="仿宋_GB2312" w:hAnsi="仿宋_GB2312" w:eastAsia="仿宋_GB2312" w:cs="仿宋_GB2312"/>
                <w:sz w:val="24"/>
                <w:szCs w:val="24"/>
                <w:lang w:eastAsia="zh-CN"/>
              </w:rPr>
              <w:t>；</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2.《西方经济学》（宏观部分）高鸿业主编，中国人民大学出版社，2018年</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vMerge w:val="continue"/>
            <w:vAlign w:val="center"/>
          </w:tcPr>
          <w:p>
            <w:pPr>
              <w:jc w:val="both"/>
              <w:rPr>
                <w:rFonts w:hint="eastAsia" w:ascii="仿宋_GB2312" w:hAnsi="仿宋_GB2312" w:eastAsia="仿宋_GB2312" w:cs="仿宋_GB2312"/>
                <w:sz w:val="24"/>
                <w:szCs w:val="24"/>
                <w:vertAlign w:val="baseline"/>
              </w:rPr>
            </w:pPr>
          </w:p>
        </w:tc>
        <w:tc>
          <w:tcPr>
            <w:tcW w:w="1861"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2.</w:t>
            </w:r>
            <w:r>
              <w:rPr>
                <w:rFonts w:hint="eastAsia" w:ascii="仿宋_GB2312" w:hAnsi="仿宋_GB2312" w:eastAsia="仿宋_GB2312" w:cs="仿宋_GB2312"/>
                <w:kern w:val="0"/>
                <w:sz w:val="24"/>
                <w:szCs w:val="24"/>
              </w:rPr>
              <w:t>工业经济与信息化</w:t>
            </w:r>
          </w:p>
        </w:tc>
        <w:tc>
          <w:tcPr>
            <w:tcW w:w="1862" w:type="dxa"/>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杨述明</w:t>
            </w:r>
          </w:p>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邵永发（兼</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rPr>
              <w:t>职）夏  梁</w:t>
            </w: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861" w:type="dxa"/>
            <w:vMerge w:val="continue"/>
            <w:vAlign w:val="center"/>
          </w:tcPr>
          <w:p>
            <w:pPr>
              <w:jc w:val="both"/>
              <w:rPr>
                <w:rFonts w:hint="eastAsia" w:ascii="仿宋_GB2312" w:hAnsi="仿宋_GB2312" w:eastAsia="仿宋_GB2312" w:cs="仿宋_GB2312"/>
                <w:sz w:val="24"/>
                <w:szCs w:val="24"/>
                <w:vertAlign w:val="baseline"/>
              </w:rPr>
            </w:pPr>
          </w:p>
        </w:tc>
        <w:tc>
          <w:tcPr>
            <w:tcW w:w="1861"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3.</w:t>
            </w:r>
            <w:r>
              <w:rPr>
                <w:rFonts w:hint="eastAsia" w:ascii="仿宋_GB2312" w:hAnsi="仿宋_GB2312" w:eastAsia="仿宋_GB2312" w:cs="仿宋_GB2312"/>
                <w:kern w:val="0"/>
                <w:sz w:val="24"/>
                <w:szCs w:val="24"/>
              </w:rPr>
              <w:t>产业结构与产业政策</w:t>
            </w:r>
          </w:p>
        </w:tc>
        <w:tc>
          <w:tcPr>
            <w:tcW w:w="1862" w:type="dxa"/>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匡绪辉</w:t>
            </w:r>
          </w:p>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傅智能</w:t>
            </w: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861" w:type="dxa"/>
            <w:vMerge w:val="continue"/>
            <w:vAlign w:val="center"/>
          </w:tcPr>
          <w:p>
            <w:pPr>
              <w:jc w:val="both"/>
              <w:rPr>
                <w:rFonts w:hint="eastAsia" w:ascii="仿宋_GB2312" w:hAnsi="仿宋_GB2312" w:eastAsia="仿宋_GB2312" w:cs="仿宋_GB2312"/>
                <w:sz w:val="24"/>
                <w:szCs w:val="24"/>
                <w:vertAlign w:val="baseline"/>
              </w:rPr>
            </w:pPr>
          </w:p>
        </w:tc>
        <w:tc>
          <w:tcPr>
            <w:tcW w:w="1861"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4.</w:t>
            </w:r>
            <w:r>
              <w:rPr>
                <w:rFonts w:hint="eastAsia" w:ascii="仿宋_GB2312" w:hAnsi="仿宋_GB2312" w:eastAsia="仿宋_GB2312" w:cs="仿宋_GB2312"/>
                <w:kern w:val="0"/>
                <w:sz w:val="24"/>
                <w:szCs w:val="24"/>
              </w:rPr>
              <w:t>金融投资</w:t>
            </w:r>
          </w:p>
        </w:tc>
        <w:tc>
          <w:tcPr>
            <w:tcW w:w="1862" w:type="dxa"/>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叶学平</w:t>
            </w:r>
          </w:p>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涂人猛</w:t>
            </w: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vMerge w:val="continue"/>
            <w:vAlign w:val="center"/>
          </w:tcPr>
          <w:p>
            <w:pPr>
              <w:jc w:val="both"/>
              <w:rPr>
                <w:rFonts w:hint="eastAsia" w:ascii="仿宋_GB2312" w:hAnsi="仿宋_GB2312" w:eastAsia="仿宋_GB2312" w:cs="仿宋_GB2312"/>
                <w:sz w:val="24"/>
                <w:szCs w:val="24"/>
                <w:vertAlign w:val="baseline"/>
              </w:rPr>
            </w:pPr>
          </w:p>
        </w:tc>
        <w:tc>
          <w:tcPr>
            <w:tcW w:w="1861"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5.</w:t>
            </w:r>
            <w:r>
              <w:rPr>
                <w:rFonts w:hint="eastAsia" w:ascii="仿宋_GB2312" w:hAnsi="仿宋_GB2312" w:eastAsia="仿宋_GB2312" w:cs="仿宋_GB2312"/>
                <w:kern w:val="0"/>
                <w:sz w:val="24"/>
                <w:szCs w:val="24"/>
              </w:rPr>
              <w:t>第三方评估</w:t>
            </w:r>
          </w:p>
        </w:tc>
        <w:tc>
          <w:tcPr>
            <w:tcW w:w="1862" w:type="dxa"/>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叶学平</w:t>
            </w:r>
          </w:p>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夏  梁</w:t>
            </w: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c>
          <w:tcPr>
            <w:tcW w:w="1862" w:type="dxa"/>
            <w:vMerge w:val="continue"/>
            <w:vAlign w:val="center"/>
          </w:tcPr>
          <w:p>
            <w:pPr>
              <w:jc w:val="both"/>
              <w:rPr>
                <w:rFonts w:hint="eastAsia" w:ascii="仿宋_GB2312" w:hAnsi="仿宋_GB2312" w:eastAsia="仿宋_GB2312" w:cs="仿宋_GB2312"/>
                <w:sz w:val="24"/>
                <w:szCs w:val="24"/>
                <w:vertAlign w:val="baseline"/>
              </w:rPr>
            </w:pPr>
          </w:p>
        </w:tc>
      </w:tr>
    </w:tbl>
    <w:p>
      <w:pPr>
        <w:rPr>
          <w:rFonts w:hint="eastAsia" w:ascii="仿宋_GB2312" w:hAnsi="仿宋_GB2312" w:eastAsia="仿宋_GB2312" w:cs="仿宋_GB2312"/>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1"/>
        <w:gridCol w:w="1861"/>
        <w:gridCol w:w="1862"/>
        <w:gridCol w:w="1862"/>
        <w:gridCol w:w="1862"/>
        <w:gridCol w:w="1862"/>
        <w:gridCol w:w="1862"/>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861"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单位</w:t>
            </w:r>
          </w:p>
        </w:tc>
        <w:tc>
          <w:tcPr>
            <w:tcW w:w="3723" w:type="dxa"/>
            <w:gridSpan w:val="2"/>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招生专业（专业代码）</w:t>
            </w:r>
          </w:p>
        </w:tc>
        <w:tc>
          <w:tcPr>
            <w:tcW w:w="1862"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研究方向</w:t>
            </w:r>
          </w:p>
        </w:tc>
        <w:tc>
          <w:tcPr>
            <w:tcW w:w="1862"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导师</w:t>
            </w:r>
          </w:p>
        </w:tc>
        <w:tc>
          <w:tcPr>
            <w:tcW w:w="1862"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拟招生人数</w:t>
            </w:r>
          </w:p>
        </w:tc>
        <w:tc>
          <w:tcPr>
            <w:tcW w:w="1862"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考试科目</w:t>
            </w:r>
          </w:p>
        </w:tc>
        <w:tc>
          <w:tcPr>
            <w:tcW w:w="1862"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参考资料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1861" w:type="dxa"/>
            <w:vMerge w:val="restart"/>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中部发展研究所</w:t>
            </w:r>
          </w:p>
        </w:tc>
        <w:tc>
          <w:tcPr>
            <w:tcW w:w="1861" w:type="dxa"/>
            <w:vMerge w:val="restart"/>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应用经济学（</w:t>
            </w:r>
            <w:r>
              <w:rPr>
                <w:rFonts w:hint="eastAsia" w:ascii="仿宋_GB2312" w:hAnsi="仿宋_GB2312" w:eastAsia="仿宋_GB2312" w:cs="仿宋_GB2312"/>
                <w:sz w:val="24"/>
                <w:szCs w:val="24"/>
                <w:vertAlign w:val="baseline"/>
                <w:lang w:val="en-US" w:eastAsia="zh-CN"/>
              </w:rPr>
              <w:t>020200</w:t>
            </w:r>
            <w:r>
              <w:rPr>
                <w:rFonts w:hint="eastAsia" w:ascii="仿宋_GB2312" w:hAnsi="仿宋_GB2312" w:eastAsia="仿宋_GB2312" w:cs="仿宋_GB2312"/>
                <w:sz w:val="24"/>
                <w:szCs w:val="24"/>
                <w:vertAlign w:val="baseline"/>
                <w:lang w:eastAsia="zh-CN"/>
              </w:rPr>
              <w:t>）</w:t>
            </w:r>
          </w:p>
        </w:tc>
        <w:tc>
          <w:tcPr>
            <w:tcW w:w="1862" w:type="dxa"/>
            <w:vMerge w:val="restart"/>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国际贸易（</w:t>
            </w:r>
            <w:r>
              <w:rPr>
                <w:rFonts w:hint="eastAsia" w:ascii="仿宋_GB2312" w:hAnsi="仿宋_GB2312" w:eastAsia="仿宋_GB2312" w:cs="仿宋_GB2312"/>
                <w:sz w:val="24"/>
                <w:szCs w:val="24"/>
                <w:vertAlign w:val="baseline"/>
                <w:lang w:val="en-US" w:eastAsia="zh-CN"/>
              </w:rPr>
              <w:t>020206</w:t>
            </w:r>
            <w:r>
              <w:rPr>
                <w:rFonts w:hint="eastAsia" w:ascii="仿宋_GB2312" w:hAnsi="仿宋_GB2312" w:eastAsia="仿宋_GB2312" w:cs="仿宋_GB2312"/>
                <w:sz w:val="24"/>
                <w:szCs w:val="24"/>
                <w:vertAlign w:val="baseline"/>
                <w:lang w:eastAsia="zh-CN"/>
              </w:rPr>
              <w:t>）</w:t>
            </w:r>
          </w:p>
        </w:tc>
        <w:tc>
          <w:tcPr>
            <w:tcW w:w="1862"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1.国际贸易基本理论</w:t>
            </w:r>
          </w:p>
        </w:tc>
        <w:tc>
          <w:tcPr>
            <w:tcW w:w="1862"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阳小华</w:t>
            </w:r>
          </w:p>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赵宁</w:t>
            </w:r>
          </w:p>
        </w:tc>
        <w:tc>
          <w:tcPr>
            <w:tcW w:w="1862"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862" w:type="dxa"/>
            <w:vMerge w:val="restart"/>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101思想政治理论</w:t>
            </w:r>
          </w:p>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201英语一</w:t>
            </w:r>
          </w:p>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303数学三</w:t>
            </w:r>
          </w:p>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901经济学</w:t>
            </w:r>
          </w:p>
        </w:tc>
        <w:tc>
          <w:tcPr>
            <w:tcW w:w="1862" w:type="dxa"/>
            <w:vMerge w:val="restart"/>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sz w:val="24"/>
                <w:szCs w:val="24"/>
                <w:vertAlign w:val="baseline"/>
                <w:lang w:eastAsia="zh-CN"/>
              </w:rPr>
              <w:t>《西方经济学》（上、下册）高鸿业主编.中国经济出版社2004年版；</w:t>
            </w:r>
          </w:p>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2.</w:t>
            </w:r>
            <w:r>
              <w:rPr>
                <w:rFonts w:hint="eastAsia" w:ascii="仿宋_GB2312" w:hAnsi="仿宋_GB2312" w:eastAsia="仿宋_GB2312" w:cs="仿宋_GB2312"/>
                <w:sz w:val="24"/>
                <w:szCs w:val="24"/>
                <w:vertAlign w:val="baseline"/>
                <w:lang w:eastAsia="zh-CN"/>
              </w:rPr>
              <w:t>《国际经济学：理论与政策》（第八版,上、下册）.克鲁格曼、奥布斯特菲尔德著.中国人民大学出版社2012年版。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1861" w:type="dxa"/>
            <w:vMerge w:val="continue"/>
          </w:tcPr>
          <w:p>
            <w:pPr>
              <w:rPr>
                <w:rFonts w:hint="eastAsia" w:ascii="仿宋_GB2312" w:hAnsi="仿宋_GB2312" w:eastAsia="仿宋_GB2312" w:cs="仿宋_GB2312"/>
                <w:sz w:val="24"/>
                <w:szCs w:val="24"/>
                <w:vertAlign w:val="baseline"/>
              </w:rPr>
            </w:pPr>
          </w:p>
        </w:tc>
        <w:tc>
          <w:tcPr>
            <w:tcW w:w="1861" w:type="dxa"/>
            <w:vMerge w:val="continue"/>
          </w:tcPr>
          <w:p>
            <w:pPr>
              <w:rPr>
                <w:rFonts w:hint="eastAsia" w:ascii="仿宋_GB2312" w:hAnsi="仿宋_GB2312" w:eastAsia="仿宋_GB2312" w:cs="仿宋_GB2312"/>
                <w:sz w:val="24"/>
                <w:szCs w:val="24"/>
                <w:vertAlign w:val="baseline"/>
              </w:rPr>
            </w:pPr>
          </w:p>
        </w:tc>
        <w:tc>
          <w:tcPr>
            <w:tcW w:w="1862" w:type="dxa"/>
            <w:vMerge w:val="continue"/>
          </w:tcPr>
          <w:p>
            <w:pPr>
              <w:rPr>
                <w:rFonts w:hint="eastAsia" w:ascii="仿宋_GB2312" w:hAnsi="仿宋_GB2312" w:eastAsia="仿宋_GB2312" w:cs="仿宋_GB2312"/>
                <w:sz w:val="24"/>
                <w:szCs w:val="24"/>
                <w:vertAlign w:val="baseline"/>
              </w:rPr>
            </w:pPr>
          </w:p>
        </w:tc>
        <w:tc>
          <w:tcPr>
            <w:tcW w:w="1862"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2.国际贸易政策研究</w:t>
            </w:r>
          </w:p>
        </w:tc>
        <w:tc>
          <w:tcPr>
            <w:tcW w:w="1862"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苏娜</w:t>
            </w:r>
          </w:p>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李灯强</w:t>
            </w:r>
          </w:p>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李兵兵</w:t>
            </w:r>
          </w:p>
        </w:tc>
        <w:tc>
          <w:tcPr>
            <w:tcW w:w="1862" w:type="dxa"/>
            <w:vMerge w:val="continue"/>
          </w:tcPr>
          <w:p>
            <w:pPr>
              <w:rPr>
                <w:rFonts w:hint="eastAsia" w:ascii="仿宋_GB2312" w:hAnsi="仿宋_GB2312" w:eastAsia="仿宋_GB2312" w:cs="仿宋_GB2312"/>
                <w:sz w:val="24"/>
                <w:szCs w:val="24"/>
                <w:vertAlign w:val="baseline"/>
              </w:rPr>
            </w:pPr>
          </w:p>
        </w:tc>
        <w:tc>
          <w:tcPr>
            <w:tcW w:w="1862" w:type="dxa"/>
            <w:vMerge w:val="continue"/>
          </w:tcPr>
          <w:p>
            <w:pPr>
              <w:rPr>
                <w:rFonts w:hint="eastAsia" w:ascii="仿宋_GB2312" w:hAnsi="仿宋_GB2312" w:eastAsia="仿宋_GB2312" w:cs="仿宋_GB2312"/>
                <w:sz w:val="24"/>
                <w:szCs w:val="24"/>
                <w:vertAlign w:val="baseline"/>
              </w:rPr>
            </w:pPr>
          </w:p>
        </w:tc>
        <w:tc>
          <w:tcPr>
            <w:tcW w:w="1862" w:type="dxa"/>
            <w:vMerge w:val="continue"/>
          </w:tcPr>
          <w:p>
            <w:pPr>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1861" w:type="dxa"/>
            <w:vMerge w:val="continue"/>
          </w:tcPr>
          <w:p>
            <w:pPr>
              <w:rPr>
                <w:rFonts w:hint="eastAsia" w:ascii="仿宋_GB2312" w:hAnsi="仿宋_GB2312" w:eastAsia="仿宋_GB2312" w:cs="仿宋_GB2312"/>
                <w:sz w:val="24"/>
                <w:szCs w:val="24"/>
                <w:vertAlign w:val="baseline"/>
              </w:rPr>
            </w:pPr>
          </w:p>
        </w:tc>
        <w:tc>
          <w:tcPr>
            <w:tcW w:w="1861" w:type="dxa"/>
            <w:vMerge w:val="continue"/>
          </w:tcPr>
          <w:p>
            <w:pPr>
              <w:rPr>
                <w:rFonts w:hint="eastAsia" w:ascii="仿宋_GB2312" w:hAnsi="仿宋_GB2312" w:eastAsia="仿宋_GB2312" w:cs="仿宋_GB2312"/>
                <w:sz w:val="24"/>
                <w:szCs w:val="24"/>
                <w:vertAlign w:val="baseline"/>
              </w:rPr>
            </w:pPr>
          </w:p>
        </w:tc>
        <w:tc>
          <w:tcPr>
            <w:tcW w:w="1862" w:type="dxa"/>
            <w:vMerge w:val="continue"/>
          </w:tcPr>
          <w:p>
            <w:pPr>
              <w:rPr>
                <w:rFonts w:hint="eastAsia" w:ascii="仿宋_GB2312" w:hAnsi="仿宋_GB2312" w:eastAsia="仿宋_GB2312" w:cs="仿宋_GB2312"/>
                <w:sz w:val="24"/>
                <w:szCs w:val="24"/>
                <w:vertAlign w:val="baseline"/>
              </w:rPr>
            </w:pPr>
          </w:p>
        </w:tc>
        <w:tc>
          <w:tcPr>
            <w:tcW w:w="1862"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3.企业跨国经营与战略</w:t>
            </w:r>
          </w:p>
        </w:tc>
        <w:tc>
          <w:tcPr>
            <w:tcW w:w="1862"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刘秀清</w:t>
            </w:r>
          </w:p>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路洪卫</w:t>
            </w:r>
          </w:p>
        </w:tc>
        <w:tc>
          <w:tcPr>
            <w:tcW w:w="1862" w:type="dxa"/>
            <w:vMerge w:val="continue"/>
          </w:tcPr>
          <w:p>
            <w:pPr>
              <w:rPr>
                <w:rFonts w:hint="eastAsia" w:ascii="仿宋_GB2312" w:hAnsi="仿宋_GB2312" w:eastAsia="仿宋_GB2312" w:cs="仿宋_GB2312"/>
                <w:sz w:val="24"/>
                <w:szCs w:val="24"/>
                <w:vertAlign w:val="baseline"/>
              </w:rPr>
            </w:pPr>
          </w:p>
        </w:tc>
        <w:tc>
          <w:tcPr>
            <w:tcW w:w="1862" w:type="dxa"/>
            <w:vMerge w:val="continue"/>
          </w:tcPr>
          <w:p>
            <w:pPr>
              <w:rPr>
                <w:rFonts w:hint="eastAsia" w:ascii="仿宋_GB2312" w:hAnsi="仿宋_GB2312" w:eastAsia="仿宋_GB2312" w:cs="仿宋_GB2312"/>
                <w:sz w:val="24"/>
                <w:szCs w:val="24"/>
                <w:vertAlign w:val="baseline"/>
              </w:rPr>
            </w:pPr>
          </w:p>
        </w:tc>
        <w:tc>
          <w:tcPr>
            <w:tcW w:w="1862" w:type="dxa"/>
            <w:vMerge w:val="continue"/>
          </w:tcPr>
          <w:p>
            <w:pPr>
              <w:rPr>
                <w:rFonts w:hint="eastAsia" w:ascii="仿宋_GB2312" w:hAnsi="仿宋_GB2312" w:eastAsia="仿宋_GB2312" w:cs="仿宋_GB2312"/>
                <w:sz w:val="24"/>
                <w:szCs w:val="24"/>
                <w:vertAlign w:val="baseline"/>
              </w:rPr>
            </w:pPr>
          </w:p>
        </w:tc>
      </w:tr>
    </w:tbl>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8"/>
        <w:gridCol w:w="1739"/>
        <w:gridCol w:w="1743"/>
        <w:gridCol w:w="1739"/>
        <w:gridCol w:w="1739"/>
        <w:gridCol w:w="1739"/>
        <w:gridCol w:w="1739"/>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738"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单位</w:t>
            </w:r>
          </w:p>
        </w:tc>
        <w:tc>
          <w:tcPr>
            <w:tcW w:w="3482" w:type="dxa"/>
            <w:gridSpan w:val="2"/>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招生专业（专业代码）</w:t>
            </w:r>
          </w:p>
        </w:tc>
        <w:tc>
          <w:tcPr>
            <w:tcW w:w="1739"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研究方向</w:t>
            </w:r>
          </w:p>
        </w:tc>
        <w:tc>
          <w:tcPr>
            <w:tcW w:w="1739"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导师</w:t>
            </w:r>
          </w:p>
        </w:tc>
        <w:tc>
          <w:tcPr>
            <w:tcW w:w="1739"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拟招生人数</w:t>
            </w:r>
          </w:p>
        </w:tc>
        <w:tc>
          <w:tcPr>
            <w:tcW w:w="1739"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考试科目</w:t>
            </w:r>
          </w:p>
        </w:tc>
        <w:tc>
          <w:tcPr>
            <w:tcW w:w="1739"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参考资料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738" w:type="dxa"/>
            <w:vMerge w:val="restart"/>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楚文化研究所</w:t>
            </w:r>
          </w:p>
        </w:tc>
        <w:tc>
          <w:tcPr>
            <w:tcW w:w="1739" w:type="dxa"/>
            <w:vMerge w:val="restart"/>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中国史（</w:t>
            </w:r>
            <w:r>
              <w:rPr>
                <w:rFonts w:hint="eastAsia" w:ascii="仿宋_GB2312" w:hAnsi="仿宋_GB2312" w:eastAsia="仿宋_GB2312" w:cs="仿宋_GB2312"/>
                <w:sz w:val="24"/>
                <w:szCs w:val="24"/>
                <w:vertAlign w:val="baseline"/>
                <w:lang w:val="en-US" w:eastAsia="zh-CN"/>
              </w:rPr>
              <w:t>060200</w:t>
            </w:r>
            <w:r>
              <w:rPr>
                <w:rFonts w:hint="eastAsia" w:ascii="仿宋_GB2312" w:hAnsi="仿宋_GB2312" w:eastAsia="仿宋_GB2312" w:cs="仿宋_GB2312"/>
                <w:sz w:val="24"/>
                <w:szCs w:val="24"/>
                <w:vertAlign w:val="baseline"/>
                <w:lang w:eastAsia="zh-CN"/>
              </w:rPr>
              <w:t>）</w:t>
            </w:r>
          </w:p>
          <w:p>
            <w:pPr>
              <w:jc w:val="both"/>
              <w:rPr>
                <w:rFonts w:hint="eastAsia" w:ascii="仿宋_GB2312" w:hAnsi="仿宋_GB2312" w:eastAsia="仿宋_GB2312" w:cs="仿宋_GB2312"/>
                <w:sz w:val="24"/>
                <w:szCs w:val="24"/>
                <w:vertAlign w:val="baseline"/>
                <w:lang w:eastAsia="zh-CN"/>
              </w:rPr>
            </w:pPr>
          </w:p>
        </w:tc>
        <w:tc>
          <w:tcPr>
            <w:tcW w:w="1743"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中国古代史（0602L4）</w:t>
            </w:r>
          </w:p>
        </w:tc>
        <w:tc>
          <w:tcPr>
            <w:tcW w:w="1739"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1.楚文化研究</w:t>
            </w:r>
          </w:p>
        </w:tc>
        <w:tc>
          <w:tcPr>
            <w:tcW w:w="1739" w:type="dxa"/>
            <w:vAlign w:val="center"/>
          </w:tcPr>
          <w:p>
            <w:pPr>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刘玉堂</w:t>
            </w:r>
          </w:p>
          <w:p>
            <w:pPr>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尹弘兵</w:t>
            </w:r>
          </w:p>
        </w:tc>
        <w:tc>
          <w:tcPr>
            <w:tcW w:w="1739" w:type="dxa"/>
            <w:vMerge w:val="restart"/>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739" w:type="dxa"/>
            <w:vMerge w:val="restart"/>
            <w:vAlign w:val="center"/>
          </w:tcPr>
          <w:p>
            <w:pPr>
              <w:spacing w:line="4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101思想政治理论</w:t>
            </w:r>
          </w:p>
          <w:p>
            <w:pPr>
              <w:spacing w:line="4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201英语一</w:t>
            </w:r>
          </w:p>
          <w:p>
            <w:pPr>
              <w:spacing w:line="4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313历史学基础</w:t>
            </w:r>
          </w:p>
          <w:p>
            <w:pPr>
              <w:jc w:val="both"/>
              <w:rPr>
                <w:rFonts w:hint="eastAsia" w:ascii="仿宋_GB2312" w:hAnsi="仿宋_GB2312" w:eastAsia="仿宋_GB2312" w:cs="仿宋_GB2312"/>
                <w:sz w:val="24"/>
                <w:szCs w:val="24"/>
                <w:vertAlign w:val="baseline"/>
              </w:rPr>
            </w:pPr>
          </w:p>
        </w:tc>
        <w:tc>
          <w:tcPr>
            <w:tcW w:w="1739" w:type="dxa"/>
            <w:vMerge w:val="restart"/>
            <w:vAlign w:val="center"/>
          </w:tcPr>
          <w:p>
            <w:pPr>
              <w:spacing w:before="50" w:after="50" w:line="36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vertAlign w:val="baseline"/>
                <w:lang w:val="en-US" w:eastAsia="zh-CN"/>
              </w:rPr>
              <w:t>.</w:t>
            </w:r>
            <w:r>
              <w:rPr>
                <w:rFonts w:hint="eastAsia" w:ascii="仿宋_GB2312" w:hAnsi="仿宋_GB2312" w:eastAsia="仿宋_GB2312" w:cs="仿宋_GB2312"/>
                <w:sz w:val="24"/>
                <w:szCs w:val="24"/>
              </w:rPr>
              <w:t>《十三经注疏》北京大学点校本，李学勤主编，北京大学出版社，1999年；</w:t>
            </w:r>
          </w:p>
          <w:p>
            <w:pPr>
              <w:spacing w:before="50" w:after="50" w:line="360" w:lineRule="auto"/>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《楚地出土战国简册研究》，陈伟主编，武汉大学出版社，2010年</w:t>
            </w:r>
            <w:r>
              <w:rPr>
                <w:rFonts w:hint="eastAsia" w:ascii="仿宋_GB2312" w:hAnsi="仿宋_GB2312" w:eastAsia="仿宋_GB2312" w:cs="仿宋_GB2312"/>
                <w:sz w:val="24"/>
                <w:szCs w:val="24"/>
                <w:lang w:eastAsia="zh-CN"/>
              </w:rPr>
              <w:t>等。</w:t>
            </w:r>
          </w:p>
          <w:p>
            <w:pPr>
              <w:spacing w:before="50" w:after="50" w:line="360" w:lineRule="auto"/>
              <w:jc w:val="both"/>
              <w:rPr>
                <w:rFonts w:hint="eastAsia" w:ascii="仿宋_GB2312" w:hAnsi="仿宋_GB2312" w:eastAsia="仿宋_GB2312" w:cs="仿宋_GB2312"/>
                <w:sz w:val="24"/>
                <w:szCs w:val="24"/>
                <w:lang w:val="en-US" w:eastAsia="zh-CN"/>
              </w:rPr>
            </w:pPr>
          </w:p>
          <w:p>
            <w:pPr>
              <w:spacing w:before="50" w:after="50" w:line="360" w:lineRule="auto"/>
              <w:jc w:val="both"/>
              <w:rPr>
                <w:rFonts w:hint="eastAsia" w:ascii="仿宋_GB2312" w:hAnsi="仿宋_GB2312" w:eastAsia="仿宋_GB2312" w:cs="仿宋_GB2312"/>
                <w:sz w:val="24"/>
                <w:szCs w:val="24"/>
                <w:lang w:val="en-US" w:eastAsia="zh-CN"/>
              </w:rPr>
            </w:pPr>
          </w:p>
          <w:p>
            <w:pPr>
              <w:spacing w:before="50" w:after="50" w:line="360" w:lineRule="auto"/>
              <w:jc w:val="both"/>
              <w:rPr>
                <w:rFonts w:hint="eastAsia" w:ascii="仿宋_GB2312" w:hAnsi="仿宋_GB2312" w:eastAsia="仿宋_GB2312" w:cs="仿宋_GB2312"/>
                <w:sz w:val="24"/>
                <w:szCs w:val="24"/>
                <w:lang w:val="en-US" w:eastAsia="zh-CN"/>
              </w:rPr>
            </w:pPr>
          </w:p>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1738" w:type="dxa"/>
            <w:vMerge w:val="continue"/>
            <w:vAlign w:val="center"/>
          </w:tcPr>
          <w:p>
            <w:pPr>
              <w:jc w:val="both"/>
              <w:rPr>
                <w:rFonts w:hint="eastAsia" w:ascii="仿宋_GB2312" w:hAnsi="仿宋_GB2312" w:eastAsia="仿宋_GB2312" w:cs="仿宋_GB2312"/>
                <w:sz w:val="24"/>
                <w:szCs w:val="24"/>
                <w:vertAlign w:val="baseline"/>
              </w:rPr>
            </w:pPr>
          </w:p>
        </w:tc>
        <w:tc>
          <w:tcPr>
            <w:tcW w:w="1739" w:type="dxa"/>
            <w:vMerge w:val="continue"/>
            <w:vAlign w:val="center"/>
          </w:tcPr>
          <w:p>
            <w:pPr>
              <w:jc w:val="both"/>
              <w:rPr>
                <w:rFonts w:hint="eastAsia" w:ascii="仿宋_GB2312" w:hAnsi="仿宋_GB2312" w:eastAsia="仿宋_GB2312" w:cs="仿宋_GB2312"/>
                <w:sz w:val="24"/>
                <w:szCs w:val="24"/>
                <w:vertAlign w:val="baseline"/>
              </w:rPr>
            </w:pPr>
          </w:p>
        </w:tc>
        <w:tc>
          <w:tcPr>
            <w:tcW w:w="1743"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1739"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2.先秦秦汉文化研究</w:t>
            </w:r>
          </w:p>
        </w:tc>
        <w:tc>
          <w:tcPr>
            <w:tcW w:w="1739"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张卫东</w:t>
            </w:r>
          </w:p>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吴艳荣</w:t>
            </w:r>
          </w:p>
        </w:tc>
        <w:tc>
          <w:tcPr>
            <w:tcW w:w="1739" w:type="dxa"/>
            <w:vMerge w:val="continue"/>
            <w:vAlign w:val="center"/>
          </w:tcPr>
          <w:p>
            <w:pPr>
              <w:jc w:val="both"/>
              <w:rPr>
                <w:rFonts w:hint="eastAsia" w:ascii="仿宋_GB2312" w:hAnsi="仿宋_GB2312" w:eastAsia="仿宋_GB2312" w:cs="仿宋_GB2312"/>
                <w:sz w:val="24"/>
                <w:szCs w:val="24"/>
                <w:vertAlign w:val="baseline"/>
              </w:rPr>
            </w:pPr>
          </w:p>
        </w:tc>
        <w:tc>
          <w:tcPr>
            <w:tcW w:w="1739" w:type="dxa"/>
            <w:vMerge w:val="continue"/>
            <w:vAlign w:val="center"/>
          </w:tcPr>
          <w:p>
            <w:pPr>
              <w:jc w:val="both"/>
              <w:rPr>
                <w:rFonts w:hint="eastAsia" w:ascii="仿宋_GB2312" w:hAnsi="仿宋_GB2312" w:eastAsia="仿宋_GB2312" w:cs="仿宋_GB2312"/>
                <w:sz w:val="24"/>
                <w:szCs w:val="24"/>
                <w:vertAlign w:val="baseline"/>
              </w:rPr>
            </w:pPr>
          </w:p>
        </w:tc>
        <w:tc>
          <w:tcPr>
            <w:tcW w:w="1739"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1738" w:type="dxa"/>
            <w:vMerge w:val="continue"/>
            <w:vAlign w:val="center"/>
          </w:tcPr>
          <w:p>
            <w:pPr>
              <w:jc w:val="both"/>
              <w:rPr>
                <w:rFonts w:hint="eastAsia" w:ascii="仿宋_GB2312" w:hAnsi="仿宋_GB2312" w:eastAsia="仿宋_GB2312" w:cs="仿宋_GB2312"/>
                <w:sz w:val="24"/>
                <w:szCs w:val="24"/>
                <w:vertAlign w:val="baseline"/>
              </w:rPr>
            </w:pPr>
          </w:p>
        </w:tc>
        <w:tc>
          <w:tcPr>
            <w:tcW w:w="1739" w:type="dxa"/>
            <w:vMerge w:val="continue"/>
            <w:vAlign w:val="center"/>
          </w:tcPr>
          <w:p>
            <w:pPr>
              <w:jc w:val="both"/>
              <w:rPr>
                <w:rFonts w:hint="eastAsia" w:ascii="仿宋_GB2312" w:hAnsi="仿宋_GB2312" w:eastAsia="仿宋_GB2312" w:cs="仿宋_GB2312"/>
                <w:sz w:val="24"/>
                <w:szCs w:val="24"/>
                <w:vertAlign w:val="baseline"/>
              </w:rPr>
            </w:pPr>
          </w:p>
        </w:tc>
        <w:tc>
          <w:tcPr>
            <w:tcW w:w="1743"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1739"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3.出土文献研究</w:t>
            </w:r>
          </w:p>
        </w:tc>
        <w:tc>
          <w:tcPr>
            <w:tcW w:w="1739"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王准</w:t>
            </w:r>
          </w:p>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陈绍辉</w:t>
            </w:r>
          </w:p>
        </w:tc>
        <w:tc>
          <w:tcPr>
            <w:tcW w:w="1739" w:type="dxa"/>
            <w:vMerge w:val="continue"/>
            <w:vAlign w:val="center"/>
          </w:tcPr>
          <w:p>
            <w:pPr>
              <w:jc w:val="both"/>
              <w:rPr>
                <w:rFonts w:hint="eastAsia" w:ascii="仿宋_GB2312" w:hAnsi="仿宋_GB2312" w:eastAsia="仿宋_GB2312" w:cs="仿宋_GB2312"/>
                <w:sz w:val="24"/>
                <w:szCs w:val="24"/>
                <w:vertAlign w:val="baseline"/>
              </w:rPr>
            </w:pPr>
          </w:p>
        </w:tc>
        <w:tc>
          <w:tcPr>
            <w:tcW w:w="1739" w:type="dxa"/>
            <w:vMerge w:val="continue"/>
            <w:vAlign w:val="center"/>
          </w:tcPr>
          <w:p>
            <w:pPr>
              <w:jc w:val="both"/>
              <w:rPr>
                <w:rFonts w:hint="eastAsia" w:ascii="仿宋_GB2312" w:hAnsi="仿宋_GB2312" w:eastAsia="仿宋_GB2312" w:cs="仿宋_GB2312"/>
                <w:sz w:val="24"/>
                <w:szCs w:val="24"/>
                <w:vertAlign w:val="baseline"/>
              </w:rPr>
            </w:pPr>
          </w:p>
        </w:tc>
        <w:tc>
          <w:tcPr>
            <w:tcW w:w="1739"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738" w:type="dxa"/>
            <w:vMerge w:val="continue"/>
            <w:vAlign w:val="center"/>
          </w:tcPr>
          <w:p>
            <w:pPr>
              <w:jc w:val="both"/>
              <w:rPr>
                <w:rFonts w:hint="eastAsia" w:ascii="仿宋_GB2312" w:hAnsi="仿宋_GB2312" w:eastAsia="仿宋_GB2312" w:cs="仿宋_GB2312"/>
                <w:sz w:val="24"/>
                <w:szCs w:val="24"/>
                <w:vertAlign w:val="baseline"/>
              </w:rPr>
            </w:pPr>
          </w:p>
        </w:tc>
        <w:tc>
          <w:tcPr>
            <w:tcW w:w="1739" w:type="dxa"/>
            <w:vMerge w:val="continue"/>
            <w:vAlign w:val="center"/>
          </w:tcPr>
          <w:p>
            <w:pPr>
              <w:jc w:val="both"/>
              <w:rPr>
                <w:rFonts w:hint="eastAsia" w:ascii="仿宋_GB2312" w:hAnsi="仿宋_GB2312" w:eastAsia="仿宋_GB2312" w:cs="仿宋_GB2312"/>
                <w:sz w:val="24"/>
                <w:szCs w:val="24"/>
                <w:vertAlign w:val="baseline"/>
              </w:rPr>
            </w:pPr>
          </w:p>
        </w:tc>
        <w:tc>
          <w:tcPr>
            <w:tcW w:w="1743"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专门史（0602L3）</w:t>
            </w:r>
          </w:p>
        </w:tc>
        <w:tc>
          <w:tcPr>
            <w:tcW w:w="1739"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1.文化遗产研究</w:t>
            </w:r>
          </w:p>
        </w:tc>
        <w:tc>
          <w:tcPr>
            <w:tcW w:w="1739"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方勤</w:t>
            </w:r>
          </w:p>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万全文</w:t>
            </w:r>
          </w:p>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王先福</w:t>
            </w:r>
          </w:p>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蔡路武</w:t>
            </w:r>
          </w:p>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陈春</w:t>
            </w:r>
          </w:p>
        </w:tc>
        <w:tc>
          <w:tcPr>
            <w:tcW w:w="1739" w:type="dxa"/>
            <w:vMerge w:val="continue"/>
            <w:vAlign w:val="center"/>
          </w:tcPr>
          <w:p>
            <w:pPr>
              <w:jc w:val="both"/>
              <w:rPr>
                <w:rFonts w:hint="eastAsia" w:ascii="仿宋_GB2312" w:hAnsi="仿宋_GB2312" w:eastAsia="仿宋_GB2312" w:cs="仿宋_GB2312"/>
                <w:sz w:val="24"/>
                <w:szCs w:val="24"/>
                <w:vertAlign w:val="baseline"/>
              </w:rPr>
            </w:pPr>
          </w:p>
        </w:tc>
        <w:tc>
          <w:tcPr>
            <w:tcW w:w="1739" w:type="dxa"/>
            <w:vMerge w:val="continue"/>
            <w:vAlign w:val="center"/>
          </w:tcPr>
          <w:p>
            <w:pPr>
              <w:jc w:val="both"/>
              <w:rPr>
                <w:rFonts w:hint="eastAsia" w:ascii="仿宋_GB2312" w:hAnsi="仿宋_GB2312" w:eastAsia="仿宋_GB2312" w:cs="仿宋_GB2312"/>
                <w:sz w:val="24"/>
                <w:szCs w:val="24"/>
                <w:vertAlign w:val="baseline"/>
              </w:rPr>
            </w:pPr>
          </w:p>
        </w:tc>
        <w:tc>
          <w:tcPr>
            <w:tcW w:w="1739"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738" w:type="dxa"/>
            <w:vMerge w:val="continue"/>
            <w:vAlign w:val="center"/>
          </w:tcPr>
          <w:p>
            <w:pPr>
              <w:jc w:val="both"/>
              <w:rPr>
                <w:rFonts w:hint="eastAsia" w:ascii="仿宋_GB2312" w:hAnsi="仿宋_GB2312" w:eastAsia="仿宋_GB2312" w:cs="仿宋_GB2312"/>
                <w:sz w:val="24"/>
                <w:szCs w:val="24"/>
                <w:vertAlign w:val="baseline"/>
              </w:rPr>
            </w:pPr>
          </w:p>
        </w:tc>
        <w:tc>
          <w:tcPr>
            <w:tcW w:w="1739" w:type="dxa"/>
            <w:vMerge w:val="continue"/>
            <w:vAlign w:val="center"/>
          </w:tcPr>
          <w:p>
            <w:pPr>
              <w:jc w:val="both"/>
              <w:rPr>
                <w:rFonts w:hint="eastAsia" w:ascii="仿宋_GB2312" w:hAnsi="仿宋_GB2312" w:eastAsia="仿宋_GB2312" w:cs="仿宋_GB2312"/>
                <w:sz w:val="24"/>
                <w:szCs w:val="24"/>
                <w:vertAlign w:val="baseline"/>
              </w:rPr>
            </w:pPr>
          </w:p>
        </w:tc>
        <w:tc>
          <w:tcPr>
            <w:tcW w:w="1743"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1739"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2.长江文化研究</w:t>
            </w:r>
          </w:p>
        </w:tc>
        <w:tc>
          <w:tcPr>
            <w:tcW w:w="1739"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张硕</w:t>
            </w:r>
          </w:p>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陈文华</w:t>
            </w:r>
          </w:p>
        </w:tc>
        <w:tc>
          <w:tcPr>
            <w:tcW w:w="1739" w:type="dxa"/>
            <w:vMerge w:val="continue"/>
            <w:vAlign w:val="center"/>
          </w:tcPr>
          <w:p>
            <w:pPr>
              <w:jc w:val="both"/>
              <w:rPr>
                <w:rFonts w:hint="eastAsia" w:ascii="仿宋_GB2312" w:hAnsi="仿宋_GB2312" w:eastAsia="仿宋_GB2312" w:cs="仿宋_GB2312"/>
                <w:sz w:val="24"/>
                <w:szCs w:val="24"/>
                <w:vertAlign w:val="baseline"/>
              </w:rPr>
            </w:pPr>
          </w:p>
        </w:tc>
        <w:tc>
          <w:tcPr>
            <w:tcW w:w="1739" w:type="dxa"/>
            <w:vMerge w:val="continue"/>
            <w:vAlign w:val="center"/>
          </w:tcPr>
          <w:p>
            <w:pPr>
              <w:jc w:val="both"/>
              <w:rPr>
                <w:rFonts w:hint="eastAsia" w:ascii="仿宋_GB2312" w:hAnsi="仿宋_GB2312" w:eastAsia="仿宋_GB2312" w:cs="仿宋_GB2312"/>
                <w:sz w:val="24"/>
                <w:szCs w:val="24"/>
                <w:vertAlign w:val="baseline"/>
              </w:rPr>
            </w:pPr>
          </w:p>
        </w:tc>
        <w:tc>
          <w:tcPr>
            <w:tcW w:w="1739"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8" w:type="dxa"/>
            <w:vMerge w:val="continue"/>
            <w:vAlign w:val="center"/>
          </w:tcPr>
          <w:p>
            <w:pPr>
              <w:jc w:val="both"/>
              <w:rPr>
                <w:rFonts w:hint="eastAsia" w:ascii="仿宋_GB2312" w:hAnsi="仿宋_GB2312" w:eastAsia="仿宋_GB2312" w:cs="仿宋_GB2312"/>
                <w:sz w:val="24"/>
                <w:szCs w:val="24"/>
                <w:vertAlign w:val="baseline"/>
              </w:rPr>
            </w:pPr>
          </w:p>
        </w:tc>
        <w:tc>
          <w:tcPr>
            <w:tcW w:w="1739" w:type="dxa"/>
            <w:vMerge w:val="continue"/>
            <w:vAlign w:val="center"/>
          </w:tcPr>
          <w:p>
            <w:pPr>
              <w:jc w:val="both"/>
              <w:rPr>
                <w:rFonts w:hint="eastAsia" w:ascii="仿宋_GB2312" w:hAnsi="仿宋_GB2312" w:eastAsia="仿宋_GB2312" w:cs="仿宋_GB2312"/>
                <w:sz w:val="24"/>
                <w:szCs w:val="24"/>
                <w:vertAlign w:val="baseline"/>
              </w:rPr>
            </w:pPr>
          </w:p>
        </w:tc>
        <w:tc>
          <w:tcPr>
            <w:tcW w:w="1743"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1739"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3.科技史与科技考古研究</w:t>
            </w:r>
          </w:p>
        </w:tc>
        <w:tc>
          <w:tcPr>
            <w:tcW w:w="1739"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罗运兵</w:t>
            </w:r>
          </w:p>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贾海燕</w:t>
            </w:r>
          </w:p>
        </w:tc>
        <w:tc>
          <w:tcPr>
            <w:tcW w:w="1739" w:type="dxa"/>
            <w:vMerge w:val="continue"/>
            <w:vAlign w:val="center"/>
          </w:tcPr>
          <w:p>
            <w:pPr>
              <w:jc w:val="both"/>
              <w:rPr>
                <w:rFonts w:hint="eastAsia" w:ascii="仿宋_GB2312" w:hAnsi="仿宋_GB2312" w:eastAsia="仿宋_GB2312" w:cs="仿宋_GB2312"/>
                <w:sz w:val="24"/>
                <w:szCs w:val="24"/>
                <w:vertAlign w:val="baseline"/>
              </w:rPr>
            </w:pPr>
          </w:p>
        </w:tc>
        <w:tc>
          <w:tcPr>
            <w:tcW w:w="1739" w:type="dxa"/>
            <w:vMerge w:val="continue"/>
            <w:vAlign w:val="center"/>
          </w:tcPr>
          <w:p>
            <w:pPr>
              <w:jc w:val="both"/>
              <w:rPr>
                <w:rFonts w:hint="eastAsia" w:ascii="仿宋_GB2312" w:hAnsi="仿宋_GB2312" w:eastAsia="仿宋_GB2312" w:cs="仿宋_GB2312"/>
                <w:sz w:val="24"/>
                <w:szCs w:val="24"/>
                <w:vertAlign w:val="baseline"/>
              </w:rPr>
            </w:pPr>
          </w:p>
        </w:tc>
        <w:tc>
          <w:tcPr>
            <w:tcW w:w="1739" w:type="dxa"/>
            <w:vMerge w:val="continue"/>
            <w:vAlign w:val="center"/>
          </w:tcPr>
          <w:p>
            <w:pPr>
              <w:jc w:val="both"/>
              <w:rPr>
                <w:rFonts w:hint="eastAsia" w:ascii="仿宋_GB2312" w:hAnsi="仿宋_GB2312" w:eastAsia="仿宋_GB2312" w:cs="仿宋_GB2312"/>
                <w:sz w:val="24"/>
                <w:szCs w:val="24"/>
                <w:vertAlign w:val="baseline"/>
              </w:rPr>
            </w:pPr>
          </w:p>
        </w:tc>
      </w:tr>
    </w:tbl>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0"/>
        <w:gridCol w:w="1771"/>
        <w:gridCol w:w="1771"/>
        <w:gridCol w:w="1771"/>
        <w:gridCol w:w="1771"/>
        <w:gridCol w:w="1771"/>
        <w:gridCol w:w="1771"/>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770"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单位</w:t>
            </w:r>
          </w:p>
        </w:tc>
        <w:tc>
          <w:tcPr>
            <w:tcW w:w="3542" w:type="dxa"/>
            <w:gridSpan w:val="2"/>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招生专业（专业代码）</w:t>
            </w:r>
          </w:p>
        </w:tc>
        <w:tc>
          <w:tcPr>
            <w:tcW w:w="1771"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研究方向</w:t>
            </w:r>
          </w:p>
        </w:tc>
        <w:tc>
          <w:tcPr>
            <w:tcW w:w="1771"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导师</w:t>
            </w:r>
          </w:p>
        </w:tc>
        <w:tc>
          <w:tcPr>
            <w:tcW w:w="1771"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拟招生人数</w:t>
            </w:r>
          </w:p>
        </w:tc>
        <w:tc>
          <w:tcPr>
            <w:tcW w:w="1771"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考试科目</w:t>
            </w:r>
          </w:p>
        </w:tc>
        <w:tc>
          <w:tcPr>
            <w:tcW w:w="1771"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参考资料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70" w:type="dxa"/>
            <w:vMerge w:val="restart"/>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文史研究所</w:t>
            </w:r>
          </w:p>
        </w:tc>
        <w:tc>
          <w:tcPr>
            <w:tcW w:w="1771" w:type="dxa"/>
            <w:vMerge w:val="restart"/>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中国史（</w:t>
            </w:r>
            <w:r>
              <w:rPr>
                <w:rFonts w:hint="eastAsia" w:ascii="仿宋_GB2312" w:hAnsi="仿宋_GB2312" w:eastAsia="仿宋_GB2312" w:cs="仿宋_GB2312"/>
                <w:sz w:val="24"/>
                <w:szCs w:val="24"/>
                <w:vertAlign w:val="baseline"/>
                <w:lang w:val="en-US" w:eastAsia="zh-CN"/>
              </w:rPr>
              <w:t>060200</w:t>
            </w:r>
            <w:r>
              <w:rPr>
                <w:rFonts w:hint="eastAsia" w:ascii="仿宋_GB2312" w:hAnsi="仿宋_GB2312" w:eastAsia="仿宋_GB2312" w:cs="仿宋_GB2312"/>
                <w:sz w:val="24"/>
                <w:szCs w:val="24"/>
                <w:vertAlign w:val="baseline"/>
                <w:lang w:eastAsia="zh-CN"/>
              </w:rPr>
              <w:t>）</w:t>
            </w:r>
          </w:p>
        </w:tc>
        <w:tc>
          <w:tcPr>
            <w:tcW w:w="1771"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近代史（0602L5）</w:t>
            </w:r>
          </w:p>
        </w:tc>
        <w:tc>
          <w:tcPr>
            <w:tcW w:w="177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sz w:val="24"/>
                <w:szCs w:val="24"/>
              </w:rPr>
              <w:t>近代政治史</w:t>
            </w:r>
          </w:p>
        </w:tc>
        <w:tc>
          <w:tcPr>
            <w:tcW w:w="1771" w:type="dxa"/>
            <w:vAlign w:val="center"/>
          </w:tcPr>
          <w:p>
            <w:pPr>
              <w:jc w:val="both"/>
              <w:rPr>
                <w:rFonts w:hint="eastAsia" w:ascii="仿宋_GB2312" w:hAnsi="仿宋_GB2312" w:eastAsia="仿宋_GB2312" w:cs="仿宋_GB2312"/>
                <w:sz w:val="24"/>
                <w:szCs w:val="24"/>
              </w:rPr>
            </w:pP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徐楚桥</w:t>
            </w:r>
          </w:p>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lang w:val="en-US" w:eastAsia="zh-CN"/>
              </w:rPr>
              <w:t>何广</w:t>
            </w:r>
            <w:r>
              <w:rPr>
                <w:rFonts w:hint="eastAsia" w:ascii="仿宋_GB2312" w:hAnsi="仿宋_GB2312" w:eastAsia="仿宋_GB2312" w:cs="仿宋_GB2312"/>
                <w:sz w:val="24"/>
                <w:szCs w:val="24"/>
              </w:rPr>
              <w:br w:type="textWrapping"/>
            </w:r>
          </w:p>
        </w:tc>
        <w:tc>
          <w:tcPr>
            <w:tcW w:w="1771" w:type="dxa"/>
            <w:vMerge w:val="restart"/>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771" w:type="dxa"/>
            <w:vMerge w:val="restart"/>
            <w:vAlign w:val="center"/>
          </w:tcPr>
          <w:p>
            <w:pPr>
              <w:spacing w:line="4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101思想政治理论</w:t>
            </w:r>
          </w:p>
          <w:p>
            <w:pPr>
              <w:spacing w:line="4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201英语一</w:t>
            </w:r>
          </w:p>
          <w:p>
            <w:pPr>
              <w:spacing w:line="4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313历史学基础</w:t>
            </w:r>
          </w:p>
          <w:p>
            <w:pPr>
              <w:jc w:val="both"/>
              <w:rPr>
                <w:rFonts w:hint="eastAsia" w:ascii="仿宋_GB2312" w:hAnsi="仿宋_GB2312" w:eastAsia="仿宋_GB2312" w:cs="仿宋_GB2312"/>
                <w:sz w:val="24"/>
                <w:szCs w:val="24"/>
                <w:vertAlign w:val="baseline"/>
              </w:rPr>
            </w:pPr>
          </w:p>
        </w:tc>
        <w:tc>
          <w:tcPr>
            <w:tcW w:w="1771" w:type="dxa"/>
            <w:vMerge w:val="restart"/>
            <w:vAlign w:val="center"/>
          </w:tcPr>
          <w:p>
            <w:pPr>
              <w:numPr>
                <w:ilvl w:val="0"/>
                <w:numId w:val="2"/>
              </w:num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王家范：《中国历史通论》，生活·读书·新知三联书店，2019年；</w:t>
            </w:r>
          </w:p>
          <w:p>
            <w:pPr>
              <w:numPr>
                <w:ilvl w:val="0"/>
                <w:numId w:val="2"/>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王建朗、黄克武：《两岸新编中国近代史》，社会科学文献出版社，2016年；</w:t>
            </w:r>
          </w:p>
          <w:p>
            <w:pPr>
              <w:numPr>
                <w:ilvl w:val="0"/>
                <w:numId w:val="2"/>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陈旭麓：《近代中国社会的新陈代谢》，生活·读书·新知三联书店，2017年</w:t>
            </w:r>
            <w:r>
              <w:rPr>
                <w:rFonts w:hint="eastAsia" w:ascii="仿宋_GB2312" w:hAnsi="仿宋_GB2312" w:eastAsia="仿宋_GB2312" w:cs="仿宋_GB2312"/>
                <w:sz w:val="24"/>
                <w:szCs w:val="24"/>
                <w:lang w:eastAsia="zh-CN"/>
              </w:rPr>
              <w:t>；</w:t>
            </w:r>
          </w:p>
          <w:p>
            <w:pPr>
              <w:numPr>
                <w:ilvl w:val="0"/>
                <w:numId w:val="2"/>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施坚雅：《中华帝国晚期的城市》，中华书局，2000年</w:t>
            </w:r>
            <w:r>
              <w:rPr>
                <w:rFonts w:hint="eastAsia" w:ascii="仿宋_GB2312" w:hAnsi="仿宋_GB2312" w:eastAsia="仿宋_GB2312" w:cs="仿宋_GB2312"/>
                <w:sz w:val="24"/>
                <w:szCs w:val="24"/>
                <w:lang w:eastAsia="zh-CN"/>
              </w:rPr>
              <w:t>等。</w:t>
            </w:r>
          </w:p>
          <w:p>
            <w:pPr>
              <w:numPr>
                <w:ilvl w:val="0"/>
                <w:numId w:val="0"/>
              </w:numPr>
              <w:jc w:val="both"/>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770"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177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r>
              <w:rPr>
                <w:rFonts w:hint="eastAsia" w:ascii="仿宋_GB2312" w:hAnsi="仿宋_GB2312" w:eastAsia="仿宋_GB2312" w:cs="仿宋_GB2312"/>
                <w:sz w:val="24"/>
                <w:szCs w:val="24"/>
              </w:rPr>
              <w:t>近代军事史</w:t>
            </w:r>
          </w:p>
        </w:tc>
        <w:tc>
          <w:tcPr>
            <w:tcW w:w="1771" w:type="dxa"/>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石方杰</w:t>
            </w: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770"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177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r>
              <w:rPr>
                <w:rFonts w:hint="eastAsia" w:ascii="仿宋_GB2312" w:hAnsi="仿宋_GB2312" w:eastAsia="仿宋_GB2312" w:cs="仿宋_GB2312"/>
                <w:sz w:val="24"/>
                <w:szCs w:val="24"/>
              </w:rPr>
              <w:t>近代社会文化史</w:t>
            </w:r>
          </w:p>
        </w:tc>
        <w:tc>
          <w:tcPr>
            <w:tcW w:w="1771" w:type="dxa"/>
            <w:vAlign w:val="center"/>
          </w:tcPr>
          <w:p>
            <w:pPr>
              <w:jc w:val="both"/>
              <w:rPr>
                <w:rFonts w:hint="eastAsia" w:ascii="仿宋_GB2312" w:hAnsi="仿宋_GB2312" w:eastAsia="仿宋_GB2312" w:cs="仿宋_GB2312"/>
                <w:sz w:val="24"/>
                <w:szCs w:val="24"/>
              </w:rPr>
            </w:pP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袁北星</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熊霞</w:t>
            </w:r>
          </w:p>
          <w:p>
            <w:pPr>
              <w:jc w:val="both"/>
              <w:rPr>
                <w:rFonts w:hint="eastAsia" w:ascii="仿宋_GB2312" w:hAnsi="仿宋_GB2312" w:eastAsia="仿宋_GB2312" w:cs="仿宋_GB2312"/>
                <w:sz w:val="24"/>
                <w:szCs w:val="24"/>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770"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专门史（0602L3）</w:t>
            </w:r>
          </w:p>
        </w:tc>
        <w:tc>
          <w:tcPr>
            <w:tcW w:w="177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r>
              <w:rPr>
                <w:rFonts w:hint="eastAsia" w:ascii="仿宋_GB2312" w:hAnsi="仿宋_GB2312" w:eastAsia="仿宋_GB2312" w:cs="仿宋_GB2312"/>
                <w:sz w:val="24"/>
                <w:szCs w:val="24"/>
              </w:rPr>
              <w:t>明清经济史</w:t>
            </w:r>
          </w:p>
        </w:tc>
        <w:tc>
          <w:tcPr>
            <w:tcW w:w="1771" w:type="dxa"/>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陈新立</w:t>
            </w: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trPr>
        <w:tc>
          <w:tcPr>
            <w:tcW w:w="1770"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177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r>
              <w:rPr>
                <w:rFonts w:hint="eastAsia" w:ascii="仿宋_GB2312" w:hAnsi="仿宋_GB2312" w:eastAsia="仿宋_GB2312" w:cs="仿宋_GB2312"/>
                <w:sz w:val="24"/>
                <w:szCs w:val="24"/>
              </w:rPr>
              <w:t>社会史</w:t>
            </w:r>
          </w:p>
        </w:tc>
        <w:tc>
          <w:tcPr>
            <w:tcW w:w="1771" w:type="dxa"/>
            <w:vAlign w:val="center"/>
          </w:tcPr>
          <w:p>
            <w:pPr>
              <w:jc w:val="both"/>
              <w:rPr>
                <w:rFonts w:hint="eastAsia" w:ascii="仿宋_GB2312" w:hAnsi="仿宋_GB2312" w:eastAsia="仿宋_GB2312" w:cs="仿宋_GB2312"/>
                <w:sz w:val="24"/>
                <w:szCs w:val="24"/>
              </w:rPr>
            </w:pP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路彩霞</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雷家宏</w:t>
            </w:r>
          </w:p>
          <w:p>
            <w:pPr>
              <w:jc w:val="both"/>
              <w:rPr>
                <w:rFonts w:hint="eastAsia" w:ascii="仿宋_GB2312" w:hAnsi="仿宋_GB2312" w:eastAsia="仿宋_GB2312" w:cs="仿宋_GB2312"/>
                <w:sz w:val="24"/>
                <w:szCs w:val="24"/>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770"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177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r>
              <w:rPr>
                <w:rFonts w:hint="eastAsia" w:ascii="仿宋_GB2312" w:hAnsi="仿宋_GB2312" w:eastAsia="仿宋_GB2312" w:cs="仿宋_GB2312"/>
                <w:sz w:val="24"/>
                <w:szCs w:val="24"/>
              </w:rPr>
              <w:t>民族史</w:t>
            </w:r>
          </w:p>
        </w:tc>
        <w:tc>
          <w:tcPr>
            <w:tcW w:w="1771" w:type="dxa"/>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潘洪钢</w:t>
            </w: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177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r>
              <w:rPr>
                <w:rFonts w:hint="eastAsia" w:ascii="仿宋_GB2312" w:hAnsi="仿宋_GB2312" w:eastAsia="仿宋_GB2312" w:cs="仿宋_GB2312"/>
                <w:sz w:val="24"/>
                <w:szCs w:val="24"/>
              </w:rPr>
              <w:t>思想文化史</w:t>
            </w:r>
          </w:p>
        </w:tc>
        <w:tc>
          <w:tcPr>
            <w:tcW w:w="1771" w:type="dxa"/>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熊召政</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刘保昌</w:t>
            </w: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r>
    </w:tbl>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0"/>
        <w:gridCol w:w="1771"/>
        <w:gridCol w:w="1771"/>
        <w:gridCol w:w="1771"/>
        <w:gridCol w:w="1771"/>
        <w:gridCol w:w="1771"/>
        <w:gridCol w:w="1771"/>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770"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单位</w:t>
            </w:r>
          </w:p>
        </w:tc>
        <w:tc>
          <w:tcPr>
            <w:tcW w:w="3542" w:type="dxa"/>
            <w:gridSpan w:val="2"/>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招生专业（专业代码）</w:t>
            </w:r>
          </w:p>
        </w:tc>
        <w:tc>
          <w:tcPr>
            <w:tcW w:w="1771"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研究方向</w:t>
            </w:r>
          </w:p>
        </w:tc>
        <w:tc>
          <w:tcPr>
            <w:tcW w:w="1771"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导师</w:t>
            </w:r>
          </w:p>
        </w:tc>
        <w:tc>
          <w:tcPr>
            <w:tcW w:w="1771"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拟招生人数</w:t>
            </w:r>
          </w:p>
        </w:tc>
        <w:tc>
          <w:tcPr>
            <w:tcW w:w="1771"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考试科目</w:t>
            </w:r>
          </w:p>
        </w:tc>
        <w:tc>
          <w:tcPr>
            <w:tcW w:w="1771"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参考资料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770" w:type="dxa"/>
            <w:vMerge w:val="restart"/>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哲学所</w:t>
            </w:r>
          </w:p>
        </w:tc>
        <w:tc>
          <w:tcPr>
            <w:tcW w:w="1771"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马克思主义理论（</w:t>
            </w:r>
            <w:r>
              <w:rPr>
                <w:rFonts w:hint="eastAsia" w:ascii="仿宋_GB2312" w:hAnsi="仿宋_GB2312" w:eastAsia="仿宋_GB2312" w:cs="仿宋_GB2312"/>
                <w:sz w:val="24"/>
                <w:szCs w:val="24"/>
                <w:vertAlign w:val="baseline"/>
                <w:lang w:val="en-US" w:eastAsia="zh-CN"/>
              </w:rPr>
              <w:t>030500</w:t>
            </w:r>
            <w:r>
              <w:rPr>
                <w:rFonts w:hint="eastAsia" w:ascii="仿宋_GB2312" w:hAnsi="仿宋_GB2312" w:eastAsia="仿宋_GB2312" w:cs="仿宋_GB2312"/>
                <w:sz w:val="24"/>
                <w:szCs w:val="24"/>
                <w:vertAlign w:val="baseline"/>
                <w:lang w:eastAsia="zh-CN"/>
              </w:rPr>
              <w:t>）</w:t>
            </w:r>
          </w:p>
        </w:tc>
        <w:tc>
          <w:tcPr>
            <w:tcW w:w="1771"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030501马克思主义基本原理</w:t>
            </w:r>
          </w:p>
        </w:tc>
        <w:tc>
          <w:tcPr>
            <w:tcW w:w="177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1.马克思主义与当代社会思潮</w:t>
            </w:r>
          </w:p>
        </w:tc>
        <w:tc>
          <w:tcPr>
            <w:tcW w:w="1771" w:type="dxa"/>
            <w:vMerge w:val="restart"/>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陈金清</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朱丽霞（兼职）</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刘龙伏</w:t>
            </w:r>
          </w:p>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蒋</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谦</w:t>
            </w:r>
          </w:p>
        </w:tc>
        <w:tc>
          <w:tcPr>
            <w:tcW w:w="1771" w:type="dxa"/>
            <w:vMerge w:val="restart"/>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771" w:type="dxa"/>
            <w:vMerge w:val="restart"/>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101思想政治理论</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201英语一</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703马克思主义哲学</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803毛泽东思想</w:t>
            </w:r>
          </w:p>
          <w:p>
            <w:pPr>
              <w:jc w:val="both"/>
              <w:rPr>
                <w:rFonts w:hint="eastAsia" w:ascii="仿宋_GB2312" w:hAnsi="仿宋_GB2312" w:eastAsia="仿宋_GB2312" w:cs="仿宋_GB2312"/>
                <w:sz w:val="24"/>
                <w:szCs w:val="24"/>
                <w:vertAlign w:val="baseline"/>
              </w:rPr>
            </w:pPr>
          </w:p>
        </w:tc>
        <w:tc>
          <w:tcPr>
            <w:tcW w:w="1771" w:type="dxa"/>
            <w:vMerge w:val="restart"/>
            <w:vAlign w:val="center"/>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1、陈先达、杨耕：《马克思主义哲学原理》第5版，中国人民大学出版社2019版。</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2、张雷声主编：《马克思主义基本原理概论》第2版，中国人民大学出版社2018年版。</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3、《毛泽东思想概论》第2版，庄福龄等主编</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中国人民大学出版社2010年版。</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4、《毛泽东思想和中国特色社会主义理论体系概论》，高等教育出版社2013年版。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770"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2.社会主义市场经济理论</w:t>
            </w: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770"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3.科学社会主义理论与实践</w:t>
            </w: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1" w:hRule="atLeast"/>
        </w:trPr>
        <w:tc>
          <w:tcPr>
            <w:tcW w:w="1770"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030503马克思主义中国化研究</w:t>
            </w:r>
          </w:p>
        </w:tc>
        <w:tc>
          <w:tcPr>
            <w:tcW w:w="177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1.马克思主义中国化发展规律研究</w:t>
            </w:r>
          </w:p>
        </w:tc>
        <w:tc>
          <w:tcPr>
            <w:tcW w:w="1771" w:type="dxa"/>
            <w:vMerge w:val="restart"/>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杨述明</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梅珍生</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喻立平（兼职）</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胡</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静</w:t>
            </w:r>
          </w:p>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王巧生</w:t>
            </w: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1770"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2.马克思主义中国化与传统文化研究</w:t>
            </w: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770"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030505思想政治教育</w:t>
            </w:r>
          </w:p>
        </w:tc>
        <w:tc>
          <w:tcPr>
            <w:tcW w:w="177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1.新时期思想政治教育理论与实践</w:t>
            </w:r>
          </w:p>
        </w:tc>
        <w:tc>
          <w:tcPr>
            <w:tcW w:w="1771" w:type="dxa"/>
            <w:vMerge w:val="restart"/>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张忠家</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胡江霞</w:t>
            </w:r>
          </w:p>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贾继让</w:t>
            </w:r>
          </w:p>
        </w:tc>
        <w:tc>
          <w:tcPr>
            <w:tcW w:w="1771"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770"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2.传媒政治方向</w:t>
            </w: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3.政治传播与政治社会化方向</w:t>
            </w: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c>
          <w:tcPr>
            <w:tcW w:w="1771" w:type="dxa"/>
            <w:vMerge w:val="continue"/>
            <w:vAlign w:val="center"/>
          </w:tcPr>
          <w:p>
            <w:pPr>
              <w:jc w:val="both"/>
              <w:rPr>
                <w:rFonts w:hint="eastAsia" w:ascii="仿宋_GB2312" w:hAnsi="仿宋_GB2312" w:eastAsia="仿宋_GB2312" w:cs="仿宋_GB2312"/>
                <w:sz w:val="24"/>
                <w:szCs w:val="24"/>
                <w:vertAlign w:val="baseline"/>
              </w:rPr>
            </w:pPr>
          </w:p>
        </w:tc>
      </w:tr>
    </w:tbl>
    <w:p>
      <w:pPr>
        <w:rPr>
          <w:rFonts w:hint="eastAsia" w:ascii="仿宋_GB2312" w:hAnsi="仿宋_GB2312" w:eastAsia="仿宋_GB2312" w:cs="仿宋_GB2312"/>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4"/>
        <w:gridCol w:w="2025"/>
        <w:gridCol w:w="2025"/>
        <w:gridCol w:w="2025"/>
        <w:gridCol w:w="2025"/>
        <w:gridCol w:w="202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9" w:hRule="atLeast"/>
        </w:trPr>
        <w:tc>
          <w:tcPr>
            <w:tcW w:w="2024"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单位</w:t>
            </w:r>
          </w:p>
        </w:tc>
        <w:tc>
          <w:tcPr>
            <w:tcW w:w="2025"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招生专业（专业代码）</w:t>
            </w:r>
          </w:p>
        </w:tc>
        <w:tc>
          <w:tcPr>
            <w:tcW w:w="2025"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研究方向</w:t>
            </w:r>
          </w:p>
        </w:tc>
        <w:tc>
          <w:tcPr>
            <w:tcW w:w="2025"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导师</w:t>
            </w:r>
          </w:p>
        </w:tc>
        <w:tc>
          <w:tcPr>
            <w:tcW w:w="2025"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拟招生人数</w:t>
            </w:r>
          </w:p>
        </w:tc>
        <w:tc>
          <w:tcPr>
            <w:tcW w:w="2025"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考试科目</w:t>
            </w:r>
          </w:p>
        </w:tc>
        <w:tc>
          <w:tcPr>
            <w:tcW w:w="2025"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参考资料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6" w:hRule="atLeast"/>
        </w:trPr>
        <w:tc>
          <w:tcPr>
            <w:tcW w:w="2024" w:type="dxa"/>
            <w:vMerge w:val="restart"/>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马克思主义研究所</w:t>
            </w:r>
          </w:p>
        </w:tc>
        <w:tc>
          <w:tcPr>
            <w:tcW w:w="2025"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中共党史（030204）</w:t>
            </w:r>
          </w:p>
        </w:tc>
        <w:tc>
          <w:tcPr>
            <w:tcW w:w="2025"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sz w:val="24"/>
                <w:szCs w:val="24"/>
              </w:rPr>
              <w:t>中国共产党与中国革命和现代化建设</w:t>
            </w:r>
          </w:p>
        </w:tc>
        <w:tc>
          <w:tcPr>
            <w:tcW w:w="2025" w:type="dxa"/>
            <w:vAlign w:val="center"/>
          </w:tcPr>
          <w:p>
            <w:pPr>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袁北星</w:t>
            </w:r>
          </w:p>
          <w:p>
            <w:pPr>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邹荣</w:t>
            </w:r>
          </w:p>
        </w:tc>
        <w:tc>
          <w:tcPr>
            <w:tcW w:w="2025" w:type="dxa"/>
            <w:vMerge w:val="restart"/>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2025" w:type="dxa"/>
            <w:vMerge w:val="restart"/>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101思想政治理论</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201英语一</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702党的建设原理</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802中共党史</w:t>
            </w:r>
          </w:p>
          <w:p>
            <w:pPr>
              <w:jc w:val="both"/>
              <w:rPr>
                <w:rFonts w:hint="eastAsia" w:ascii="仿宋_GB2312" w:hAnsi="仿宋_GB2312" w:eastAsia="仿宋_GB2312" w:cs="仿宋_GB2312"/>
                <w:sz w:val="24"/>
                <w:szCs w:val="24"/>
                <w:vertAlign w:val="baseline"/>
              </w:rPr>
            </w:pPr>
          </w:p>
        </w:tc>
        <w:tc>
          <w:tcPr>
            <w:tcW w:w="2025" w:type="dxa"/>
            <w:vMerge w:val="restart"/>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《中国共产党历史》第1卷，中共党史出版社2002年版</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《中国共产党历史》第2卷，中共党史出版社2011年版</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范平主编《新时期党的建设教程》，中央党校出版社2006年版</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朱建中等编著《党的建设概论》，湖北人民出版社2014年版</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5.《十八大以来重要文献选编（上、中、下）》，中央文献出版社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6.《十九大以来重要文献选编（上）》，中央文献出版社。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2024" w:type="dxa"/>
            <w:vMerge w:val="continue"/>
            <w:vAlign w:val="center"/>
          </w:tcPr>
          <w:p>
            <w:pPr>
              <w:jc w:val="both"/>
              <w:rPr>
                <w:rFonts w:hint="eastAsia" w:ascii="仿宋_GB2312" w:hAnsi="仿宋_GB2312" w:eastAsia="仿宋_GB2312" w:cs="仿宋_GB2312"/>
                <w:sz w:val="24"/>
                <w:szCs w:val="24"/>
                <w:vertAlign w:val="baseline"/>
              </w:rPr>
            </w:pPr>
          </w:p>
        </w:tc>
        <w:tc>
          <w:tcPr>
            <w:tcW w:w="2025" w:type="dxa"/>
            <w:vMerge w:val="continue"/>
            <w:vAlign w:val="center"/>
          </w:tcPr>
          <w:p>
            <w:pPr>
              <w:jc w:val="both"/>
              <w:rPr>
                <w:rFonts w:hint="eastAsia" w:ascii="仿宋_GB2312" w:hAnsi="仿宋_GB2312" w:eastAsia="仿宋_GB2312" w:cs="仿宋_GB2312"/>
                <w:sz w:val="24"/>
                <w:szCs w:val="24"/>
                <w:vertAlign w:val="baseline"/>
              </w:rPr>
            </w:pPr>
          </w:p>
        </w:tc>
        <w:tc>
          <w:tcPr>
            <w:tcW w:w="2025"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r>
              <w:rPr>
                <w:rFonts w:hint="eastAsia" w:ascii="仿宋_GB2312" w:hAnsi="仿宋_GB2312" w:eastAsia="仿宋_GB2312" w:cs="仿宋_GB2312"/>
                <w:sz w:val="24"/>
                <w:szCs w:val="24"/>
              </w:rPr>
              <w:t>新时期党的建设理论与实践</w:t>
            </w:r>
          </w:p>
        </w:tc>
        <w:tc>
          <w:tcPr>
            <w:tcW w:w="202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刘光远</w:t>
            </w:r>
          </w:p>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李涛</w:t>
            </w:r>
          </w:p>
          <w:p>
            <w:pPr>
              <w:jc w:val="both"/>
              <w:rPr>
                <w:rFonts w:hint="eastAsia" w:ascii="仿宋_GB2312" w:hAnsi="仿宋_GB2312" w:eastAsia="仿宋_GB2312" w:cs="仿宋_GB2312"/>
                <w:sz w:val="24"/>
                <w:szCs w:val="24"/>
                <w:vertAlign w:val="baseline"/>
                <w:lang w:eastAsia="zh-CN"/>
              </w:rPr>
            </w:pPr>
          </w:p>
        </w:tc>
        <w:tc>
          <w:tcPr>
            <w:tcW w:w="2025" w:type="dxa"/>
            <w:vMerge w:val="continue"/>
            <w:vAlign w:val="center"/>
          </w:tcPr>
          <w:p>
            <w:pPr>
              <w:jc w:val="both"/>
              <w:rPr>
                <w:rFonts w:hint="eastAsia" w:ascii="仿宋_GB2312" w:hAnsi="仿宋_GB2312" w:eastAsia="仿宋_GB2312" w:cs="仿宋_GB2312"/>
                <w:sz w:val="24"/>
                <w:szCs w:val="24"/>
                <w:vertAlign w:val="baseline"/>
              </w:rPr>
            </w:pPr>
          </w:p>
        </w:tc>
        <w:tc>
          <w:tcPr>
            <w:tcW w:w="2025" w:type="dxa"/>
            <w:vMerge w:val="continue"/>
            <w:vAlign w:val="center"/>
          </w:tcPr>
          <w:p>
            <w:pPr>
              <w:jc w:val="both"/>
              <w:rPr>
                <w:rFonts w:hint="eastAsia" w:ascii="仿宋_GB2312" w:hAnsi="仿宋_GB2312" w:eastAsia="仿宋_GB2312" w:cs="仿宋_GB2312"/>
                <w:sz w:val="24"/>
                <w:szCs w:val="24"/>
                <w:vertAlign w:val="baseline"/>
              </w:rPr>
            </w:pPr>
          </w:p>
        </w:tc>
        <w:tc>
          <w:tcPr>
            <w:tcW w:w="2025"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Merge w:val="continue"/>
            <w:vAlign w:val="center"/>
          </w:tcPr>
          <w:p>
            <w:pPr>
              <w:jc w:val="both"/>
              <w:rPr>
                <w:rFonts w:hint="eastAsia" w:ascii="仿宋_GB2312" w:hAnsi="仿宋_GB2312" w:eastAsia="仿宋_GB2312" w:cs="仿宋_GB2312"/>
                <w:sz w:val="24"/>
                <w:szCs w:val="24"/>
                <w:vertAlign w:val="baseline"/>
              </w:rPr>
            </w:pPr>
          </w:p>
        </w:tc>
        <w:tc>
          <w:tcPr>
            <w:tcW w:w="2025" w:type="dxa"/>
            <w:vMerge w:val="continue"/>
            <w:vAlign w:val="center"/>
          </w:tcPr>
          <w:p>
            <w:pPr>
              <w:jc w:val="both"/>
              <w:rPr>
                <w:rFonts w:hint="eastAsia" w:ascii="仿宋_GB2312" w:hAnsi="仿宋_GB2312" w:eastAsia="仿宋_GB2312" w:cs="仿宋_GB2312"/>
                <w:sz w:val="24"/>
                <w:szCs w:val="24"/>
                <w:vertAlign w:val="baseline"/>
              </w:rPr>
            </w:pPr>
          </w:p>
        </w:tc>
        <w:tc>
          <w:tcPr>
            <w:tcW w:w="2025"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r>
              <w:rPr>
                <w:rFonts w:hint="eastAsia" w:ascii="仿宋_GB2312" w:hAnsi="仿宋_GB2312" w:eastAsia="仿宋_GB2312" w:cs="仿宋_GB2312"/>
                <w:sz w:val="24"/>
                <w:szCs w:val="24"/>
              </w:rPr>
              <w:t>中国共产党与当代中国马克思主义</w:t>
            </w:r>
          </w:p>
        </w:tc>
        <w:tc>
          <w:tcPr>
            <w:tcW w:w="202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罗志刚</w:t>
            </w:r>
          </w:p>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黄泽夫（外聘）</w:t>
            </w:r>
          </w:p>
          <w:p>
            <w:pPr>
              <w:jc w:val="both"/>
              <w:rPr>
                <w:rFonts w:hint="eastAsia" w:ascii="仿宋_GB2312" w:hAnsi="仿宋_GB2312" w:eastAsia="仿宋_GB2312" w:cs="仿宋_GB2312"/>
                <w:sz w:val="24"/>
                <w:szCs w:val="24"/>
                <w:vertAlign w:val="baseline"/>
                <w:lang w:eastAsia="zh-CN"/>
              </w:rPr>
            </w:pPr>
          </w:p>
        </w:tc>
        <w:tc>
          <w:tcPr>
            <w:tcW w:w="2025" w:type="dxa"/>
            <w:vMerge w:val="continue"/>
            <w:vAlign w:val="center"/>
          </w:tcPr>
          <w:p>
            <w:pPr>
              <w:jc w:val="both"/>
              <w:rPr>
                <w:rFonts w:hint="eastAsia" w:ascii="仿宋_GB2312" w:hAnsi="仿宋_GB2312" w:eastAsia="仿宋_GB2312" w:cs="仿宋_GB2312"/>
                <w:sz w:val="24"/>
                <w:szCs w:val="24"/>
                <w:vertAlign w:val="baseline"/>
              </w:rPr>
            </w:pPr>
          </w:p>
        </w:tc>
        <w:tc>
          <w:tcPr>
            <w:tcW w:w="2025" w:type="dxa"/>
            <w:vMerge w:val="continue"/>
            <w:vAlign w:val="center"/>
          </w:tcPr>
          <w:p>
            <w:pPr>
              <w:jc w:val="both"/>
              <w:rPr>
                <w:rFonts w:hint="eastAsia" w:ascii="仿宋_GB2312" w:hAnsi="仿宋_GB2312" w:eastAsia="仿宋_GB2312" w:cs="仿宋_GB2312"/>
                <w:sz w:val="24"/>
                <w:szCs w:val="24"/>
                <w:vertAlign w:val="baseline"/>
              </w:rPr>
            </w:pPr>
          </w:p>
        </w:tc>
        <w:tc>
          <w:tcPr>
            <w:tcW w:w="2025" w:type="dxa"/>
            <w:vMerge w:val="continue"/>
            <w:vAlign w:val="center"/>
          </w:tcPr>
          <w:p>
            <w:pPr>
              <w:jc w:val="both"/>
              <w:rPr>
                <w:rFonts w:hint="eastAsia" w:ascii="仿宋_GB2312" w:hAnsi="仿宋_GB2312" w:eastAsia="仿宋_GB2312" w:cs="仿宋_GB2312"/>
                <w:sz w:val="24"/>
                <w:szCs w:val="24"/>
                <w:vertAlign w:val="baseline"/>
              </w:rPr>
            </w:pPr>
          </w:p>
        </w:tc>
      </w:tr>
    </w:tbl>
    <w:p>
      <w:pPr>
        <w:rPr>
          <w:rFonts w:hint="eastAsia" w:ascii="仿宋_GB2312" w:hAnsi="仿宋_GB2312" w:eastAsia="仿宋_GB2312" w:cs="仿宋_GB2312"/>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4"/>
        <w:gridCol w:w="2025"/>
        <w:gridCol w:w="2025"/>
        <w:gridCol w:w="2025"/>
        <w:gridCol w:w="2025"/>
        <w:gridCol w:w="202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单位</w:t>
            </w:r>
          </w:p>
        </w:tc>
        <w:tc>
          <w:tcPr>
            <w:tcW w:w="2025"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招生专业（专业代码）</w:t>
            </w:r>
          </w:p>
        </w:tc>
        <w:tc>
          <w:tcPr>
            <w:tcW w:w="2025"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研究方向</w:t>
            </w:r>
          </w:p>
        </w:tc>
        <w:tc>
          <w:tcPr>
            <w:tcW w:w="2025"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导师</w:t>
            </w:r>
          </w:p>
        </w:tc>
        <w:tc>
          <w:tcPr>
            <w:tcW w:w="2025"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拟招生人数</w:t>
            </w:r>
          </w:p>
        </w:tc>
        <w:tc>
          <w:tcPr>
            <w:tcW w:w="2025"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考试科目</w:t>
            </w:r>
          </w:p>
        </w:tc>
        <w:tc>
          <w:tcPr>
            <w:tcW w:w="2025"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参考资料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2024" w:type="dxa"/>
            <w:vMerge w:val="restart"/>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政法研究所</w:t>
            </w:r>
          </w:p>
        </w:tc>
        <w:tc>
          <w:tcPr>
            <w:tcW w:w="2025" w:type="dxa"/>
            <w:vMerge w:val="restart"/>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政治学理论（</w:t>
            </w:r>
            <w:r>
              <w:rPr>
                <w:rFonts w:hint="eastAsia" w:ascii="仿宋_GB2312" w:hAnsi="仿宋_GB2312" w:eastAsia="仿宋_GB2312" w:cs="仿宋_GB2312"/>
                <w:sz w:val="24"/>
                <w:szCs w:val="24"/>
                <w:vertAlign w:val="baseline"/>
                <w:lang w:val="en-US" w:eastAsia="zh-CN"/>
              </w:rPr>
              <w:t>030201</w:t>
            </w:r>
            <w:r>
              <w:rPr>
                <w:rFonts w:hint="eastAsia" w:ascii="仿宋_GB2312" w:hAnsi="仿宋_GB2312" w:eastAsia="仿宋_GB2312" w:cs="仿宋_GB2312"/>
                <w:sz w:val="24"/>
                <w:szCs w:val="24"/>
                <w:vertAlign w:val="baseline"/>
                <w:lang w:eastAsia="zh-CN"/>
              </w:rPr>
              <w:t>）</w:t>
            </w:r>
          </w:p>
        </w:tc>
        <w:tc>
          <w:tcPr>
            <w:tcW w:w="2025"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sz w:val="24"/>
                <w:szCs w:val="24"/>
              </w:rPr>
              <w:t>政治学原理</w:t>
            </w:r>
          </w:p>
        </w:tc>
        <w:tc>
          <w:tcPr>
            <w:tcW w:w="2025" w:type="dxa"/>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凌新</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李广平</w:t>
            </w:r>
          </w:p>
        </w:tc>
        <w:tc>
          <w:tcPr>
            <w:tcW w:w="2025" w:type="dxa"/>
            <w:vMerge w:val="restart"/>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2025" w:type="dxa"/>
            <w:vMerge w:val="restart"/>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101思想政治理论</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201英语一</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701行政学</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801政治学</w:t>
            </w:r>
          </w:p>
          <w:p>
            <w:pPr>
              <w:jc w:val="both"/>
              <w:rPr>
                <w:rFonts w:hint="eastAsia" w:ascii="仿宋_GB2312" w:hAnsi="仿宋_GB2312" w:eastAsia="仿宋_GB2312" w:cs="仿宋_GB2312"/>
                <w:sz w:val="24"/>
                <w:szCs w:val="24"/>
                <w:vertAlign w:val="baseline"/>
              </w:rPr>
            </w:pPr>
          </w:p>
        </w:tc>
        <w:tc>
          <w:tcPr>
            <w:tcW w:w="2025" w:type="dxa"/>
            <w:vMerge w:val="restart"/>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政治学原理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，王惠岩等主编，高等教育出版社2006年版</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政治学基础</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，王浦劬主编，北京大学出版社2005年版</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公共管理学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，王乐夫、蔡立辉主编，中国人民大学出版社2008年版</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行政学原理</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，丁煌主编，武汉大学出版社2007年版</w:t>
            </w:r>
            <w:r>
              <w:rPr>
                <w:rFonts w:hint="eastAsia" w:ascii="仿宋_GB2312" w:hAnsi="仿宋_GB2312" w:eastAsia="仿宋_GB2312" w:cs="仿宋_GB2312"/>
                <w:sz w:val="24"/>
                <w:szCs w:val="24"/>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trPr>
        <w:tc>
          <w:tcPr>
            <w:tcW w:w="2024" w:type="dxa"/>
            <w:vMerge w:val="continue"/>
            <w:vAlign w:val="center"/>
          </w:tcPr>
          <w:p>
            <w:pPr>
              <w:jc w:val="both"/>
              <w:rPr>
                <w:rFonts w:hint="eastAsia" w:ascii="仿宋_GB2312" w:hAnsi="仿宋_GB2312" w:eastAsia="仿宋_GB2312" w:cs="仿宋_GB2312"/>
                <w:sz w:val="24"/>
                <w:szCs w:val="24"/>
                <w:vertAlign w:val="baseline"/>
              </w:rPr>
            </w:pPr>
          </w:p>
        </w:tc>
        <w:tc>
          <w:tcPr>
            <w:tcW w:w="2025" w:type="dxa"/>
            <w:vMerge w:val="continue"/>
            <w:vAlign w:val="center"/>
          </w:tcPr>
          <w:p>
            <w:pPr>
              <w:jc w:val="both"/>
              <w:rPr>
                <w:rFonts w:hint="eastAsia" w:ascii="仿宋_GB2312" w:hAnsi="仿宋_GB2312" w:eastAsia="仿宋_GB2312" w:cs="仿宋_GB2312"/>
                <w:sz w:val="24"/>
                <w:szCs w:val="24"/>
                <w:vertAlign w:val="baseline"/>
              </w:rPr>
            </w:pPr>
          </w:p>
        </w:tc>
        <w:tc>
          <w:tcPr>
            <w:tcW w:w="2025"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r>
              <w:rPr>
                <w:rFonts w:hint="eastAsia" w:ascii="仿宋_GB2312" w:hAnsi="仿宋_GB2312" w:eastAsia="仿宋_GB2312" w:cs="仿宋_GB2312"/>
                <w:sz w:val="24"/>
                <w:szCs w:val="24"/>
              </w:rPr>
              <w:t>公共行政与管理</w:t>
            </w:r>
          </w:p>
        </w:tc>
        <w:tc>
          <w:tcPr>
            <w:tcW w:w="2025" w:type="dxa"/>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杨值珍</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陈思</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张楠</w:t>
            </w:r>
          </w:p>
        </w:tc>
        <w:tc>
          <w:tcPr>
            <w:tcW w:w="2025" w:type="dxa"/>
            <w:vMerge w:val="continue"/>
            <w:vAlign w:val="center"/>
          </w:tcPr>
          <w:p>
            <w:pPr>
              <w:jc w:val="both"/>
              <w:rPr>
                <w:rFonts w:hint="eastAsia" w:ascii="仿宋_GB2312" w:hAnsi="仿宋_GB2312" w:eastAsia="仿宋_GB2312" w:cs="仿宋_GB2312"/>
                <w:sz w:val="24"/>
                <w:szCs w:val="24"/>
                <w:vertAlign w:val="baseline"/>
              </w:rPr>
            </w:pPr>
          </w:p>
        </w:tc>
        <w:tc>
          <w:tcPr>
            <w:tcW w:w="2025" w:type="dxa"/>
            <w:vMerge w:val="continue"/>
            <w:vAlign w:val="center"/>
          </w:tcPr>
          <w:p>
            <w:pPr>
              <w:jc w:val="both"/>
              <w:rPr>
                <w:rFonts w:hint="eastAsia" w:ascii="仿宋_GB2312" w:hAnsi="仿宋_GB2312" w:eastAsia="仿宋_GB2312" w:cs="仿宋_GB2312"/>
                <w:sz w:val="24"/>
                <w:szCs w:val="24"/>
                <w:vertAlign w:val="baseline"/>
              </w:rPr>
            </w:pPr>
          </w:p>
        </w:tc>
        <w:tc>
          <w:tcPr>
            <w:tcW w:w="2025"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2024" w:type="dxa"/>
            <w:vMerge w:val="continue"/>
            <w:vAlign w:val="center"/>
          </w:tcPr>
          <w:p>
            <w:pPr>
              <w:jc w:val="both"/>
              <w:rPr>
                <w:rFonts w:hint="eastAsia" w:ascii="仿宋_GB2312" w:hAnsi="仿宋_GB2312" w:eastAsia="仿宋_GB2312" w:cs="仿宋_GB2312"/>
                <w:sz w:val="24"/>
                <w:szCs w:val="24"/>
                <w:vertAlign w:val="baseline"/>
              </w:rPr>
            </w:pPr>
          </w:p>
        </w:tc>
        <w:tc>
          <w:tcPr>
            <w:tcW w:w="2025" w:type="dxa"/>
            <w:vMerge w:val="continue"/>
            <w:vAlign w:val="center"/>
          </w:tcPr>
          <w:p>
            <w:pPr>
              <w:jc w:val="both"/>
              <w:rPr>
                <w:rFonts w:hint="eastAsia" w:ascii="仿宋_GB2312" w:hAnsi="仿宋_GB2312" w:eastAsia="仿宋_GB2312" w:cs="仿宋_GB2312"/>
                <w:sz w:val="24"/>
                <w:szCs w:val="24"/>
                <w:vertAlign w:val="baseline"/>
              </w:rPr>
            </w:pPr>
          </w:p>
        </w:tc>
        <w:tc>
          <w:tcPr>
            <w:tcW w:w="2025"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r>
              <w:rPr>
                <w:rFonts w:hint="eastAsia" w:ascii="仿宋_GB2312" w:hAnsi="仿宋_GB2312" w:eastAsia="仿宋_GB2312" w:cs="仿宋_GB2312"/>
                <w:sz w:val="24"/>
                <w:szCs w:val="24"/>
              </w:rPr>
              <w:t>地方政府研究</w:t>
            </w:r>
          </w:p>
        </w:tc>
        <w:tc>
          <w:tcPr>
            <w:tcW w:w="2025" w:type="dxa"/>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杨述明</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魏登才</w:t>
            </w:r>
          </w:p>
        </w:tc>
        <w:tc>
          <w:tcPr>
            <w:tcW w:w="2025" w:type="dxa"/>
            <w:vMerge w:val="continue"/>
            <w:vAlign w:val="center"/>
          </w:tcPr>
          <w:p>
            <w:pPr>
              <w:jc w:val="both"/>
              <w:rPr>
                <w:rFonts w:hint="eastAsia" w:ascii="仿宋_GB2312" w:hAnsi="仿宋_GB2312" w:eastAsia="仿宋_GB2312" w:cs="仿宋_GB2312"/>
                <w:sz w:val="24"/>
                <w:szCs w:val="24"/>
                <w:vertAlign w:val="baseline"/>
              </w:rPr>
            </w:pPr>
          </w:p>
        </w:tc>
        <w:tc>
          <w:tcPr>
            <w:tcW w:w="2025" w:type="dxa"/>
            <w:vMerge w:val="continue"/>
            <w:vAlign w:val="center"/>
          </w:tcPr>
          <w:p>
            <w:pPr>
              <w:jc w:val="both"/>
              <w:rPr>
                <w:rFonts w:hint="eastAsia" w:ascii="仿宋_GB2312" w:hAnsi="仿宋_GB2312" w:eastAsia="仿宋_GB2312" w:cs="仿宋_GB2312"/>
                <w:sz w:val="24"/>
                <w:szCs w:val="24"/>
                <w:vertAlign w:val="baseline"/>
              </w:rPr>
            </w:pPr>
          </w:p>
        </w:tc>
        <w:tc>
          <w:tcPr>
            <w:tcW w:w="2025" w:type="dxa"/>
            <w:vMerge w:val="continue"/>
            <w:vAlign w:val="center"/>
          </w:tcPr>
          <w:p>
            <w:p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2024" w:type="dxa"/>
            <w:vMerge w:val="continue"/>
            <w:vAlign w:val="center"/>
          </w:tcPr>
          <w:p>
            <w:pPr>
              <w:jc w:val="both"/>
              <w:rPr>
                <w:rFonts w:hint="eastAsia" w:ascii="仿宋_GB2312" w:hAnsi="仿宋_GB2312" w:eastAsia="仿宋_GB2312" w:cs="仿宋_GB2312"/>
                <w:sz w:val="24"/>
                <w:szCs w:val="24"/>
                <w:vertAlign w:val="baseline"/>
              </w:rPr>
            </w:pPr>
          </w:p>
        </w:tc>
        <w:tc>
          <w:tcPr>
            <w:tcW w:w="2025" w:type="dxa"/>
            <w:vMerge w:val="continue"/>
            <w:vAlign w:val="center"/>
          </w:tcPr>
          <w:p>
            <w:pPr>
              <w:jc w:val="both"/>
              <w:rPr>
                <w:rFonts w:hint="eastAsia" w:ascii="仿宋_GB2312" w:hAnsi="仿宋_GB2312" w:eastAsia="仿宋_GB2312" w:cs="仿宋_GB2312"/>
                <w:sz w:val="24"/>
                <w:szCs w:val="24"/>
                <w:vertAlign w:val="baseline"/>
              </w:rPr>
            </w:pPr>
          </w:p>
        </w:tc>
        <w:tc>
          <w:tcPr>
            <w:tcW w:w="2025"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r>
              <w:rPr>
                <w:rFonts w:hint="eastAsia" w:ascii="仿宋_GB2312" w:hAnsi="仿宋_GB2312" w:eastAsia="仿宋_GB2312" w:cs="仿宋_GB2312"/>
                <w:sz w:val="24"/>
                <w:szCs w:val="24"/>
              </w:rPr>
              <w:t>社会保障</w:t>
            </w:r>
          </w:p>
        </w:tc>
        <w:tc>
          <w:tcPr>
            <w:tcW w:w="2025" w:type="dxa"/>
            <w:vAlign w:val="center"/>
          </w:tcPr>
          <w:p>
            <w:pPr>
              <w:jc w:val="both"/>
              <w:rPr>
                <w:rFonts w:hint="eastAsia" w:ascii="仿宋_GB2312" w:hAnsi="仿宋_GB2312" w:eastAsia="仿宋_GB2312" w:cs="仿宋_GB2312"/>
                <w:sz w:val="24"/>
                <w:szCs w:val="24"/>
                <w:lang w:val="en-US" w:eastAsia="zh-CN"/>
              </w:rPr>
            </w:pP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李海新</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覃国慈</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马德富</w:t>
            </w:r>
          </w:p>
          <w:p>
            <w:pPr>
              <w:jc w:val="both"/>
              <w:rPr>
                <w:rFonts w:hint="eastAsia" w:ascii="仿宋_GB2312" w:hAnsi="仿宋_GB2312" w:eastAsia="仿宋_GB2312" w:cs="仿宋_GB2312"/>
                <w:sz w:val="24"/>
                <w:szCs w:val="24"/>
              </w:rPr>
            </w:pPr>
          </w:p>
        </w:tc>
        <w:tc>
          <w:tcPr>
            <w:tcW w:w="2025" w:type="dxa"/>
            <w:vMerge w:val="continue"/>
            <w:vAlign w:val="center"/>
          </w:tcPr>
          <w:p>
            <w:pPr>
              <w:jc w:val="both"/>
              <w:rPr>
                <w:rFonts w:hint="eastAsia" w:ascii="仿宋_GB2312" w:hAnsi="仿宋_GB2312" w:eastAsia="仿宋_GB2312" w:cs="仿宋_GB2312"/>
                <w:sz w:val="24"/>
                <w:szCs w:val="24"/>
                <w:vertAlign w:val="baseline"/>
              </w:rPr>
            </w:pPr>
          </w:p>
        </w:tc>
        <w:tc>
          <w:tcPr>
            <w:tcW w:w="2025" w:type="dxa"/>
            <w:vMerge w:val="continue"/>
            <w:vAlign w:val="center"/>
          </w:tcPr>
          <w:p>
            <w:pPr>
              <w:jc w:val="both"/>
              <w:rPr>
                <w:rFonts w:hint="eastAsia" w:ascii="仿宋_GB2312" w:hAnsi="仿宋_GB2312" w:eastAsia="仿宋_GB2312" w:cs="仿宋_GB2312"/>
                <w:sz w:val="24"/>
                <w:szCs w:val="24"/>
                <w:vertAlign w:val="baseline"/>
              </w:rPr>
            </w:pPr>
          </w:p>
        </w:tc>
        <w:tc>
          <w:tcPr>
            <w:tcW w:w="2025" w:type="dxa"/>
            <w:vMerge w:val="continue"/>
            <w:vAlign w:val="center"/>
          </w:tcPr>
          <w:p>
            <w:pPr>
              <w:jc w:val="both"/>
              <w:rPr>
                <w:rFonts w:hint="eastAsia" w:ascii="仿宋_GB2312" w:hAnsi="仿宋_GB2312" w:eastAsia="仿宋_GB2312" w:cs="仿宋_GB2312"/>
                <w:sz w:val="24"/>
                <w:szCs w:val="24"/>
                <w:vertAlign w:val="baseline"/>
              </w:rPr>
            </w:pPr>
          </w:p>
        </w:tc>
      </w:tr>
    </w:tbl>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jc w:val="both"/>
        <w:rPr>
          <w:rFonts w:ascii="微软雅黑" w:hAnsi="微软雅黑" w:eastAsia="微软雅黑" w:cs="微软雅黑"/>
          <w:b/>
          <w:i w:val="0"/>
          <w:caps w:val="0"/>
          <w:color w:val="272727"/>
          <w:spacing w:val="0"/>
          <w:sz w:val="37"/>
          <w:szCs w:val="37"/>
          <w:shd w:val="clear" w:fill="FFFFFF"/>
        </w:rPr>
      </w:pPr>
    </w:p>
    <w:p>
      <w:pPr>
        <w:jc w:val="both"/>
        <w:rPr>
          <w:rFonts w:ascii="微软雅黑" w:hAnsi="微软雅黑" w:eastAsia="微软雅黑" w:cs="微软雅黑"/>
          <w:b/>
          <w:i w:val="0"/>
          <w:caps w:val="0"/>
          <w:color w:val="272727"/>
          <w:spacing w:val="0"/>
          <w:sz w:val="37"/>
          <w:szCs w:val="37"/>
          <w:shd w:val="clear" w:fill="FFFFFF"/>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1"/>
        <w:gridCol w:w="1861"/>
        <w:gridCol w:w="1861"/>
        <w:gridCol w:w="1862"/>
        <w:gridCol w:w="1862"/>
        <w:gridCol w:w="1862"/>
        <w:gridCol w:w="1862"/>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861"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单位</w:t>
            </w:r>
          </w:p>
        </w:tc>
        <w:tc>
          <w:tcPr>
            <w:tcW w:w="3722" w:type="dxa"/>
            <w:gridSpan w:val="2"/>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招生专业（专业代码）</w:t>
            </w:r>
          </w:p>
        </w:tc>
        <w:tc>
          <w:tcPr>
            <w:tcW w:w="1862"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研究方向</w:t>
            </w:r>
          </w:p>
        </w:tc>
        <w:tc>
          <w:tcPr>
            <w:tcW w:w="1862"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导师</w:t>
            </w:r>
          </w:p>
        </w:tc>
        <w:tc>
          <w:tcPr>
            <w:tcW w:w="1862"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拟招生人数</w:t>
            </w:r>
          </w:p>
        </w:tc>
        <w:tc>
          <w:tcPr>
            <w:tcW w:w="1862"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考试科目</w:t>
            </w:r>
          </w:p>
        </w:tc>
        <w:tc>
          <w:tcPr>
            <w:tcW w:w="1862"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参考资料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1861" w:type="dxa"/>
            <w:vMerge w:val="restart"/>
            <w:vAlign w:val="center"/>
          </w:tcPr>
          <w:p>
            <w:pPr>
              <w:jc w:val="both"/>
              <w:rPr>
                <w:rFonts w:hint="eastAsia" w:ascii="仿宋" w:hAnsi="仿宋" w:eastAsia="仿宋" w:cs="仿宋"/>
                <w:b w:val="0"/>
                <w:bCs/>
                <w:i w:val="0"/>
                <w:caps w:val="0"/>
                <w:color w:val="272727"/>
                <w:spacing w:val="0"/>
                <w:sz w:val="24"/>
                <w:szCs w:val="24"/>
                <w:shd w:val="clear" w:fill="FFFFFF"/>
                <w:vertAlign w:val="baseline"/>
                <w:lang w:eastAsia="zh-CN"/>
              </w:rPr>
            </w:pPr>
            <w:r>
              <w:rPr>
                <w:rFonts w:hint="eastAsia" w:ascii="仿宋_GB2312" w:hAnsi="仿宋_GB2312" w:eastAsia="仿宋_GB2312" w:cs="仿宋_GB2312"/>
                <w:sz w:val="24"/>
                <w:szCs w:val="24"/>
                <w:vertAlign w:val="baseline"/>
                <w:lang w:eastAsia="zh-CN"/>
              </w:rPr>
              <w:t>社会学所</w:t>
            </w:r>
          </w:p>
        </w:tc>
        <w:tc>
          <w:tcPr>
            <w:tcW w:w="1861" w:type="dxa"/>
            <w:vMerge w:val="restart"/>
            <w:vAlign w:val="center"/>
          </w:tcPr>
          <w:p>
            <w:pPr>
              <w:jc w:val="both"/>
              <w:rPr>
                <w:rFonts w:hint="eastAsia" w:ascii="仿宋" w:hAnsi="仿宋" w:eastAsia="仿宋" w:cs="仿宋"/>
                <w:b w:val="0"/>
                <w:bCs/>
                <w:i w:val="0"/>
                <w:caps w:val="0"/>
                <w:color w:val="272727"/>
                <w:spacing w:val="0"/>
                <w:sz w:val="24"/>
                <w:szCs w:val="24"/>
                <w:shd w:val="clear" w:fill="FFFFFF"/>
                <w:vertAlign w:val="baseline"/>
              </w:rPr>
            </w:pPr>
            <w:r>
              <w:rPr>
                <w:rFonts w:hint="eastAsia" w:ascii="仿宋_GB2312" w:hAnsi="仿宋_GB2312" w:eastAsia="仿宋_GB2312" w:cs="仿宋_GB2312"/>
                <w:sz w:val="24"/>
                <w:szCs w:val="24"/>
                <w:vertAlign w:val="baseline"/>
                <w:lang w:eastAsia="zh-CN"/>
              </w:rPr>
              <w:t>马克思主义理论（</w:t>
            </w:r>
            <w:r>
              <w:rPr>
                <w:rFonts w:hint="eastAsia" w:ascii="仿宋_GB2312" w:hAnsi="仿宋_GB2312" w:eastAsia="仿宋_GB2312" w:cs="仿宋_GB2312"/>
                <w:sz w:val="24"/>
                <w:szCs w:val="24"/>
                <w:vertAlign w:val="baseline"/>
                <w:lang w:val="en-US" w:eastAsia="zh-CN"/>
              </w:rPr>
              <w:t>030500</w:t>
            </w:r>
            <w:r>
              <w:rPr>
                <w:rFonts w:hint="eastAsia" w:ascii="仿宋_GB2312" w:hAnsi="仿宋_GB2312" w:eastAsia="仿宋_GB2312" w:cs="仿宋_GB2312"/>
                <w:sz w:val="24"/>
                <w:szCs w:val="24"/>
                <w:vertAlign w:val="baseline"/>
                <w:lang w:eastAsia="zh-CN"/>
              </w:rPr>
              <w:t>）</w:t>
            </w:r>
          </w:p>
        </w:tc>
        <w:tc>
          <w:tcPr>
            <w:tcW w:w="1861" w:type="dxa"/>
            <w:vMerge w:val="restart"/>
            <w:vAlign w:val="center"/>
          </w:tcPr>
          <w:p>
            <w:pPr>
              <w:jc w:val="both"/>
              <w:rPr>
                <w:rFonts w:hint="eastAsia" w:ascii="仿宋" w:hAnsi="仿宋" w:eastAsia="仿宋" w:cs="仿宋"/>
                <w:b w:val="0"/>
                <w:bCs/>
                <w:i w:val="0"/>
                <w:caps w:val="0"/>
                <w:color w:val="272727"/>
                <w:spacing w:val="0"/>
                <w:sz w:val="24"/>
                <w:szCs w:val="24"/>
                <w:shd w:val="clear" w:fill="FFFFFF"/>
                <w:vertAlign w:val="baseline"/>
              </w:rPr>
            </w:pPr>
            <w:r>
              <w:rPr>
                <w:rFonts w:hint="eastAsia" w:ascii="仿宋_GB2312" w:hAnsi="仿宋_GB2312" w:eastAsia="仿宋_GB2312" w:cs="仿宋_GB2312"/>
                <w:sz w:val="24"/>
                <w:szCs w:val="24"/>
                <w:vertAlign w:val="baseline"/>
                <w:lang w:val="en-US" w:eastAsia="zh-CN"/>
              </w:rPr>
              <w:t>030501马克思主义基本原理</w:t>
            </w:r>
          </w:p>
        </w:tc>
        <w:tc>
          <w:tcPr>
            <w:tcW w:w="1862"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sz w:val="24"/>
                <w:szCs w:val="24"/>
                <w:vertAlign w:val="baseline"/>
                <w:lang w:eastAsia="zh-CN"/>
              </w:rPr>
              <w:t>科学社会主义理论与实践</w:t>
            </w:r>
          </w:p>
        </w:tc>
        <w:tc>
          <w:tcPr>
            <w:tcW w:w="1862"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覃国慈</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张明</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徐楚桥</w:t>
            </w:r>
          </w:p>
        </w:tc>
        <w:tc>
          <w:tcPr>
            <w:tcW w:w="1862" w:type="dxa"/>
            <w:vMerge w:val="restart"/>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862"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101思想政治理论</w:t>
            </w: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201英语一</w:t>
            </w:r>
          </w:p>
          <w:p>
            <w:pPr>
              <w:jc w:val="both"/>
              <w:rPr>
                <w:rFonts w:hint="eastAsia" w:ascii="仿宋_GB2312" w:hAnsi="仿宋_GB2312" w:eastAsia="仿宋_GB2312" w:cs="仿宋_GB2312"/>
                <w:sz w:val="24"/>
                <w:szCs w:val="24"/>
                <w:vertAlign w:val="baseline"/>
                <w:lang w:val="en-US" w:eastAsia="zh-CN"/>
              </w:rPr>
            </w:pPr>
          </w:p>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701行政学或651马克思主义基本原理</w:t>
            </w:r>
          </w:p>
          <w:p>
            <w:pPr>
              <w:jc w:val="both"/>
              <w:rPr>
                <w:rFonts w:hint="eastAsia" w:ascii="仿宋_GB2312" w:hAnsi="仿宋_GB2312" w:eastAsia="仿宋_GB2312" w:cs="仿宋_GB2312"/>
                <w:sz w:val="24"/>
                <w:szCs w:val="24"/>
                <w:vertAlign w:val="baseline"/>
                <w:lang w:val="en-US" w:eastAsia="zh-CN"/>
              </w:rPr>
            </w:pPr>
          </w:p>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802 中共党史或868当代中国马克思主义基本概论</w:t>
            </w:r>
          </w:p>
        </w:tc>
        <w:tc>
          <w:tcPr>
            <w:tcW w:w="1862"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1.《马克思主义基本原理概论》高等教育出版社，2018年；</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2.《当代世界经济与政治》（第7版），中国人民大学出版社，2019年；</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3.《科学社会主义的理论与实践》（第六版），高放主编，中国人民大学出版社，2014年；</w:t>
            </w:r>
          </w:p>
          <w:p>
            <w:pPr>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vertAlign w:val="baseline"/>
                <w:lang w:val="en-US" w:eastAsia="zh-CN"/>
              </w:rPr>
              <w:t>4.</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行政学原理</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，丁煌主编，武汉大学出版社2007年版</w:t>
            </w:r>
            <w:r>
              <w:rPr>
                <w:rFonts w:hint="eastAsia" w:ascii="仿宋_GB2312" w:hAnsi="仿宋_GB2312" w:eastAsia="仿宋_GB2312" w:cs="仿宋_GB2312"/>
                <w:sz w:val="24"/>
                <w:szCs w:val="24"/>
                <w:lang w:eastAsia="zh-CN"/>
              </w:rPr>
              <w:t>等；</w:t>
            </w:r>
          </w:p>
          <w:p>
            <w:pPr>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《中国共产党历史》，</w:t>
            </w:r>
            <w:bookmarkStart w:id="0" w:name="_GoBack"/>
            <w:bookmarkEnd w:id="0"/>
            <w:r>
              <w:rPr>
                <w:rFonts w:hint="eastAsia" w:ascii="仿宋_GB2312" w:hAnsi="仿宋_GB2312" w:eastAsia="仿宋_GB2312" w:cs="仿宋_GB2312"/>
                <w:sz w:val="24"/>
                <w:szCs w:val="24"/>
              </w:rPr>
              <w:t>中共党史出版社2002年版</w:t>
            </w:r>
            <w:r>
              <w:rPr>
                <w:rFonts w:hint="eastAsia" w:ascii="仿宋_GB2312" w:hAnsi="仿宋_GB2312" w:eastAsia="仿宋_GB2312" w:cs="仿宋_GB2312"/>
                <w:sz w:val="24"/>
                <w:szCs w:val="24"/>
                <w:lang w:eastAsia="zh-CN"/>
              </w:rPr>
              <w:t>；</w:t>
            </w:r>
          </w:p>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8" w:hRule="atLeast"/>
        </w:trPr>
        <w:tc>
          <w:tcPr>
            <w:tcW w:w="1861" w:type="dxa"/>
            <w:vMerge w:val="continue"/>
          </w:tcPr>
          <w:p>
            <w:pPr>
              <w:jc w:val="both"/>
              <w:rPr>
                <w:rFonts w:hint="eastAsia" w:ascii="仿宋" w:hAnsi="仿宋" w:eastAsia="仿宋" w:cs="仿宋"/>
                <w:b w:val="0"/>
                <w:bCs/>
                <w:i w:val="0"/>
                <w:caps w:val="0"/>
                <w:color w:val="272727"/>
                <w:spacing w:val="0"/>
                <w:sz w:val="24"/>
                <w:szCs w:val="24"/>
                <w:shd w:val="clear" w:fill="FFFFFF"/>
                <w:vertAlign w:val="baseline"/>
              </w:rPr>
            </w:pPr>
          </w:p>
        </w:tc>
        <w:tc>
          <w:tcPr>
            <w:tcW w:w="1861" w:type="dxa"/>
            <w:vMerge w:val="continue"/>
          </w:tcPr>
          <w:p>
            <w:pPr>
              <w:jc w:val="both"/>
              <w:rPr>
                <w:rFonts w:hint="eastAsia" w:ascii="仿宋" w:hAnsi="仿宋" w:eastAsia="仿宋" w:cs="仿宋"/>
                <w:b w:val="0"/>
                <w:bCs/>
                <w:i w:val="0"/>
                <w:caps w:val="0"/>
                <w:color w:val="272727"/>
                <w:spacing w:val="0"/>
                <w:sz w:val="24"/>
                <w:szCs w:val="24"/>
                <w:shd w:val="clear" w:fill="FFFFFF"/>
                <w:vertAlign w:val="baseline"/>
              </w:rPr>
            </w:pPr>
          </w:p>
        </w:tc>
        <w:tc>
          <w:tcPr>
            <w:tcW w:w="1861" w:type="dxa"/>
            <w:vMerge w:val="continue"/>
          </w:tcPr>
          <w:p>
            <w:pPr>
              <w:jc w:val="both"/>
              <w:rPr>
                <w:rFonts w:hint="eastAsia" w:ascii="仿宋" w:hAnsi="仿宋" w:eastAsia="仿宋" w:cs="仿宋"/>
                <w:b w:val="0"/>
                <w:bCs/>
                <w:i w:val="0"/>
                <w:caps w:val="0"/>
                <w:color w:val="272727"/>
                <w:spacing w:val="0"/>
                <w:sz w:val="24"/>
                <w:szCs w:val="24"/>
                <w:shd w:val="clear" w:fill="FFFFFF"/>
                <w:vertAlign w:val="baseline"/>
              </w:rPr>
            </w:pPr>
          </w:p>
        </w:tc>
        <w:tc>
          <w:tcPr>
            <w:tcW w:w="1862"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r>
              <w:rPr>
                <w:rFonts w:hint="eastAsia" w:ascii="仿宋_GB2312" w:hAnsi="仿宋_GB2312" w:eastAsia="仿宋_GB2312" w:cs="仿宋_GB2312"/>
                <w:sz w:val="24"/>
                <w:szCs w:val="24"/>
                <w:vertAlign w:val="baseline"/>
                <w:lang w:eastAsia="zh-CN"/>
              </w:rPr>
              <w:t>马克思主义基本原理及其在当代中国的运用和发展</w:t>
            </w:r>
          </w:p>
        </w:tc>
        <w:tc>
          <w:tcPr>
            <w:tcW w:w="1862"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杨述明</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马德富</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叶宁</w:t>
            </w:r>
          </w:p>
        </w:tc>
        <w:tc>
          <w:tcPr>
            <w:tcW w:w="1862" w:type="dxa"/>
            <w:vMerge w:val="continue"/>
          </w:tcPr>
          <w:p>
            <w:pPr>
              <w:jc w:val="both"/>
              <w:rPr>
                <w:rFonts w:hint="eastAsia" w:ascii="仿宋_GB2312" w:hAnsi="仿宋_GB2312" w:eastAsia="仿宋_GB2312" w:cs="仿宋_GB2312"/>
                <w:sz w:val="24"/>
                <w:szCs w:val="24"/>
                <w:vertAlign w:val="baseline"/>
                <w:lang w:val="en-US" w:eastAsia="zh-CN"/>
              </w:rPr>
            </w:pPr>
          </w:p>
        </w:tc>
        <w:tc>
          <w:tcPr>
            <w:tcW w:w="1862" w:type="dxa"/>
            <w:vMerge w:val="continue"/>
          </w:tcPr>
          <w:p>
            <w:pPr>
              <w:jc w:val="both"/>
              <w:rPr>
                <w:rFonts w:hint="eastAsia" w:ascii="仿宋_GB2312" w:hAnsi="仿宋_GB2312" w:eastAsia="仿宋_GB2312" w:cs="仿宋_GB2312"/>
                <w:sz w:val="24"/>
                <w:szCs w:val="24"/>
                <w:vertAlign w:val="baseline"/>
                <w:lang w:val="en-US" w:eastAsia="zh-CN"/>
              </w:rPr>
            </w:pPr>
          </w:p>
        </w:tc>
        <w:tc>
          <w:tcPr>
            <w:tcW w:w="1862" w:type="dxa"/>
            <w:vMerge w:val="continue"/>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vMerge w:val="continue"/>
          </w:tcPr>
          <w:p>
            <w:pPr>
              <w:jc w:val="both"/>
              <w:rPr>
                <w:rFonts w:hint="eastAsia" w:ascii="仿宋" w:hAnsi="仿宋" w:eastAsia="仿宋" w:cs="仿宋"/>
                <w:b w:val="0"/>
                <w:bCs/>
                <w:i w:val="0"/>
                <w:caps w:val="0"/>
                <w:color w:val="272727"/>
                <w:spacing w:val="0"/>
                <w:sz w:val="24"/>
                <w:szCs w:val="24"/>
                <w:shd w:val="clear" w:fill="FFFFFF"/>
                <w:vertAlign w:val="baseline"/>
              </w:rPr>
            </w:pPr>
          </w:p>
        </w:tc>
        <w:tc>
          <w:tcPr>
            <w:tcW w:w="1861" w:type="dxa"/>
            <w:vMerge w:val="continue"/>
          </w:tcPr>
          <w:p>
            <w:pPr>
              <w:jc w:val="both"/>
              <w:rPr>
                <w:rFonts w:hint="eastAsia" w:ascii="仿宋" w:hAnsi="仿宋" w:eastAsia="仿宋" w:cs="仿宋"/>
                <w:b w:val="0"/>
                <w:bCs/>
                <w:i w:val="0"/>
                <w:caps w:val="0"/>
                <w:color w:val="272727"/>
                <w:spacing w:val="0"/>
                <w:sz w:val="24"/>
                <w:szCs w:val="24"/>
                <w:shd w:val="clear" w:fill="FFFFFF"/>
                <w:vertAlign w:val="baseline"/>
              </w:rPr>
            </w:pPr>
          </w:p>
        </w:tc>
        <w:tc>
          <w:tcPr>
            <w:tcW w:w="1861" w:type="dxa"/>
            <w:vMerge w:val="continue"/>
          </w:tcPr>
          <w:p>
            <w:pPr>
              <w:jc w:val="both"/>
              <w:rPr>
                <w:rFonts w:hint="eastAsia" w:ascii="仿宋" w:hAnsi="仿宋" w:eastAsia="仿宋" w:cs="仿宋"/>
                <w:b w:val="0"/>
                <w:bCs/>
                <w:i w:val="0"/>
                <w:caps w:val="0"/>
                <w:color w:val="272727"/>
                <w:spacing w:val="0"/>
                <w:sz w:val="24"/>
                <w:szCs w:val="24"/>
                <w:shd w:val="clear" w:fill="FFFFFF"/>
                <w:vertAlign w:val="baseline"/>
              </w:rPr>
            </w:pPr>
          </w:p>
        </w:tc>
        <w:tc>
          <w:tcPr>
            <w:tcW w:w="1862"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r>
              <w:rPr>
                <w:rFonts w:hint="eastAsia" w:ascii="仿宋_GB2312" w:hAnsi="仿宋_GB2312" w:eastAsia="仿宋_GB2312" w:cs="仿宋_GB2312"/>
                <w:sz w:val="24"/>
                <w:szCs w:val="24"/>
                <w:vertAlign w:val="baseline"/>
                <w:lang w:eastAsia="zh-CN"/>
              </w:rPr>
              <w:t>马克思主义社会发展理论与实践研究</w:t>
            </w:r>
          </w:p>
        </w:tc>
        <w:tc>
          <w:tcPr>
            <w:tcW w:w="1862"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李海新</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向丽</w:t>
            </w:r>
          </w:p>
        </w:tc>
        <w:tc>
          <w:tcPr>
            <w:tcW w:w="1862" w:type="dxa"/>
            <w:vMerge w:val="continue"/>
          </w:tcPr>
          <w:p>
            <w:pPr>
              <w:jc w:val="both"/>
              <w:rPr>
                <w:rFonts w:hint="eastAsia" w:ascii="仿宋_GB2312" w:hAnsi="仿宋_GB2312" w:eastAsia="仿宋_GB2312" w:cs="仿宋_GB2312"/>
                <w:sz w:val="24"/>
                <w:szCs w:val="24"/>
                <w:vertAlign w:val="baseline"/>
                <w:lang w:val="en-US" w:eastAsia="zh-CN"/>
              </w:rPr>
            </w:pPr>
          </w:p>
        </w:tc>
        <w:tc>
          <w:tcPr>
            <w:tcW w:w="1862" w:type="dxa"/>
            <w:vMerge w:val="continue"/>
          </w:tcPr>
          <w:p>
            <w:pPr>
              <w:jc w:val="both"/>
              <w:rPr>
                <w:rFonts w:hint="eastAsia" w:ascii="仿宋_GB2312" w:hAnsi="仿宋_GB2312" w:eastAsia="仿宋_GB2312" w:cs="仿宋_GB2312"/>
                <w:sz w:val="24"/>
                <w:szCs w:val="24"/>
                <w:vertAlign w:val="baseline"/>
                <w:lang w:val="en-US" w:eastAsia="zh-CN"/>
              </w:rPr>
            </w:pPr>
          </w:p>
        </w:tc>
        <w:tc>
          <w:tcPr>
            <w:tcW w:w="1862" w:type="dxa"/>
            <w:vMerge w:val="continue"/>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6"/>
        <w:gridCol w:w="3606"/>
        <w:gridCol w:w="1975"/>
        <w:gridCol w:w="1746"/>
        <w:gridCol w:w="2041"/>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216"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单位</w:t>
            </w:r>
          </w:p>
        </w:tc>
        <w:tc>
          <w:tcPr>
            <w:tcW w:w="3606"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招生专业（专业代码）</w:t>
            </w:r>
          </w:p>
        </w:tc>
        <w:tc>
          <w:tcPr>
            <w:tcW w:w="1975"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研究方向</w:t>
            </w:r>
          </w:p>
        </w:tc>
        <w:tc>
          <w:tcPr>
            <w:tcW w:w="1746"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导师</w:t>
            </w:r>
          </w:p>
        </w:tc>
        <w:tc>
          <w:tcPr>
            <w:tcW w:w="2041"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拟招生人数</w:t>
            </w:r>
          </w:p>
        </w:tc>
        <w:tc>
          <w:tcPr>
            <w:tcW w:w="2873" w:type="dxa"/>
            <w:vAlign w:val="center"/>
          </w:tcPr>
          <w:p>
            <w:p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考试科目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2" w:hRule="atLeast"/>
        </w:trPr>
        <w:tc>
          <w:tcPr>
            <w:tcW w:w="2216"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楚文化研究所</w:t>
            </w:r>
          </w:p>
        </w:tc>
        <w:tc>
          <w:tcPr>
            <w:tcW w:w="3606"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文物与博物馆（065100）</w:t>
            </w:r>
          </w:p>
        </w:tc>
        <w:tc>
          <w:tcPr>
            <w:tcW w:w="197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考古学</w:t>
            </w:r>
          </w:p>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（065101）</w:t>
            </w:r>
          </w:p>
        </w:tc>
        <w:tc>
          <w:tcPr>
            <w:tcW w:w="17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尹弘兵</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易德生</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方勤</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王先福</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罗运兵</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周国平</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刘辉</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田桂萍</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周蜜</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胡刚</w:t>
            </w:r>
          </w:p>
        </w:tc>
        <w:tc>
          <w:tcPr>
            <w:tcW w:w="2041" w:type="dxa"/>
            <w:vMerge w:val="restar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2873"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101思想政治理论</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204英语二</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348 文博综合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2216"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606"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97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博物馆学</w:t>
            </w:r>
          </w:p>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(065102)</w:t>
            </w:r>
          </w:p>
        </w:tc>
        <w:tc>
          <w:tcPr>
            <w:tcW w:w="17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张硕</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陈绍辉</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陈文华</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万全文</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杨理胜</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邓佳平</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钱红</w:t>
            </w:r>
          </w:p>
        </w:tc>
        <w:tc>
          <w:tcPr>
            <w:tcW w:w="2041" w:type="dxa"/>
            <w:vMerge w:val="continue"/>
          </w:tcPr>
          <w:p>
            <w:pPr>
              <w:rPr>
                <w:rFonts w:hint="eastAsia" w:ascii="仿宋_GB2312" w:hAnsi="仿宋_GB2312" w:eastAsia="仿宋_GB2312" w:cs="仿宋_GB2312"/>
                <w:sz w:val="24"/>
                <w:szCs w:val="24"/>
                <w:vertAlign w:val="baseline"/>
              </w:rPr>
            </w:pPr>
          </w:p>
        </w:tc>
        <w:tc>
          <w:tcPr>
            <w:tcW w:w="2873" w:type="dxa"/>
            <w:vMerge w:val="continue"/>
          </w:tcPr>
          <w:p>
            <w:pPr>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2216"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606"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97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文化遗产</w:t>
            </w:r>
          </w:p>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（065103）</w:t>
            </w:r>
          </w:p>
        </w:tc>
        <w:tc>
          <w:tcPr>
            <w:tcW w:w="17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贾海燕</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吴艳荣</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王准</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何广</w:t>
            </w:r>
          </w:p>
        </w:tc>
        <w:tc>
          <w:tcPr>
            <w:tcW w:w="2041" w:type="dxa"/>
            <w:vMerge w:val="continue"/>
          </w:tcPr>
          <w:p>
            <w:pPr>
              <w:rPr>
                <w:rFonts w:hint="eastAsia" w:ascii="仿宋_GB2312" w:hAnsi="仿宋_GB2312" w:eastAsia="仿宋_GB2312" w:cs="仿宋_GB2312"/>
                <w:sz w:val="24"/>
                <w:szCs w:val="24"/>
                <w:vertAlign w:val="baseline"/>
              </w:rPr>
            </w:pPr>
          </w:p>
        </w:tc>
        <w:tc>
          <w:tcPr>
            <w:tcW w:w="2873" w:type="dxa"/>
            <w:vMerge w:val="continue"/>
          </w:tcPr>
          <w:p>
            <w:pPr>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2216"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3606"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97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文物保护</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（065104）</w:t>
            </w:r>
          </w:p>
        </w:tc>
        <w:tc>
          <w:tcPr>
            <w:tcW w:w="174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蔡路武</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陈春</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江旭东</w:t>
            </w:r>
          </w:p>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朱晓艳</w:t>
            </w:r>
          </w:p>
        </w:tc>
        <w:tc>
          <w:tcPr>
            <w:tcW w:w="2041" w:type="dxa"/>
            <w:vMerge w:val="continue"/>
          </w:tcPr>
          <w:p>
            <w:pPr>
              <w:rPr>
                <w:rFonts w:hint="eastAsia" w:ascii="仿宋_GB2312" w:hAnsi="仿宋_GB2312" w:eastAsia="仿宋_GB2312" w:cs="仿宋_GB2312"/>
                <w:sz w:val="24"/>
                <w:szCs w:val="24"/>
                <w:vertAlign w:val="baseline"/>
              </w:rPr>
            </w:pPr>
          </w:p>
        </w:tc>
        <w:tc>
          <w:tcPr>
            <w:tcW w:w="2873" w:type="dxa"/>
            <w:vMerge w:val="continue"/>
          </w:tcPr>
          <w:p>
            <w:pPr>
              <w:rPr>
                <w:rFonts w:hint="eastAsia" w:ascii="仿宋_GB2312" w:hAnsi="仿宋_GB2312" w:eastAsia="仿宋_GB2312" w:cs="仿宋_GB2312"/>
                <w:sz w:val="24"/>
                <w:szCs w:val="24"/>
                <w:vertAlign w:val="baseline"/>
              </w:rPr>
            </w:pPr>
          </w:p>
        </w:tc>
      </w:tr>
    </w:tbl>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196B39"/>
    <w:multiLevelType w:val="singleLevel"/>
    <w:tmpl w:val="FB196B39"/>
    <w:lvl w:ilvl="0" w:tentative="0">
      <w:start w:val="1"/>
      <w:numFmt w:val="decimal"/>
      <w:lvlText w:val="%1."/>
      <w:lvlJc w:val="left"/>
      <w:pPr>
        <w:tabs>
          <w:tab w:val="left" w:pos="312"/>
        </w:tabs>
      </w:pPr>
    </w:lvl>
  </w:abstractNum>
  <w:abstractNum w:abstractNumId="1">
    <w:nsid w:val="302CA598"/>
    <w:multiLevelType w:val="singleLevel"/>
    <w:tmpl w:val="302CA598"/>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73435"/>
    <w:rsid w:val="00F17E60"/>
    <w:rsid w:val="011D5C29"/>
    <w:rsid w:val="0C7E465D"/>
    <w:rsid w:val="12C52421"/>
    <w:rsid w:val="18917610"/>
    <w:rsid w:val="19C82B89"/>
    <w:rsid w:val="1A270CB9"/>
    <w:rsid w:val="1A276B27"/>
    <w:rsid w:val="1BB60FF1"/>
    <w:rsid w:val="1C4B2B15"/>
    <w:rsid w:val="1E0F3485"/>
    <w:rsid w:val="1E7279BB"/>
    <w:rsid w:val="1EEF3596"/>
    <w:rsid w:val="202533D3"/>
    <w:rsid w:val="2207647F"/>
    <w:rsid w:val="22A2198A"/>
    <w:rsid w:val="25EA2665"/>
    <w:rsid w:val="2A5B57B3"/>
    <w:rsid w:val="2C7C3A4A"/>
    <w:rsid w:val="30E30414"/>
    <w:rsid w:val="337625AF"/>
    <w:rsid w:val="360D7E1B"/>
    <w:rsid w:val="3A89387C"/>
    <w:rsid w:val="4478511A"/>
    <w:rsid w:val="44E653DC"/>
    <w:rsid w:val="457E361B"/>
    <w:rsid w:val="46412550"/>
    <w:rsid w:val="466441E8"/>
    <w:rsid w:val="4C573435"/>
    <w:rsid w:val="4E7318DD"/>
    <w:rsid w:val="57CF6D82"/>
    <w:rsid w:val="594E4880"/>
    <w:rsid w:val="5A6F78D2"/>
    <w:rsid w:val="5B0E38FB"/>
    <w:rsid w:val="64065234"/>
    <w:rsid w:val="6539224E"/>
    <w:rsid w:val="677C6A5A"/>
    <w:rsid w:val="6E7A4D69"/>
    <w:rsid w:val="6E97669C"/>
    <w:rsid w:val="71E419D6"/>
    <w:rsid w:val="72EF30AD"/>
    <w:rsid w:val="73351AE1"/>
    <w:rsid w:val="74520146"/>
    <w:rsid w:val="766B116E"/>
    <w:rsid w:val="77C330AB"/>
    <w:rsid w:val="79C03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FollowedHyperlink"/>
    <w:basedOn w:val="5"/>
    <w:qFormat/>
    <w:uiPriority w:val="0"/>
    <w:rPr>
      <w:color w:val="41519A"/>
      <w:u w:val="none"/>
    </w:rPr>
  </w:style>
  <w:style w:type="character" w:styleId="8">
    <w:name w:val="HTML Typewriter"/>
    <w:basedOn w:val="5"/>
    <w:qFormat/>
    <w:uiPriority w:val="0"/>
    <w:rPr>
      <w:b/>
      <w:color w:val="41519A"/>
      <w:sz w:val="18"/>
      <w:szCs w:val="18"/>
    </w:rPr>
  </w:style>
  <w:style w:type="character" w:styleId="9">
    <w:name w:val="Hyperlink"/>
    <w:basedOn w:val="5"/>
    <w:qFormat/>
    <w:uiPriority w:val="0"/>
    <w:rPr>
      <w:color w:val="41519A"/>
      <w:u w:val="none"/>
    </w:rPr>
  </w:style>
  <w:style w:type="character" w:customStyle="1" w:styleId="10">
    <w:name w:val="pshits"/>
    <w:basedOn w:val="5"/>
    <w:qFormat/>
    <w:uiPriority w:val="0"/>
    <w:rPr>
      <w:color w:val="999999"/>
      <w:sz w:val="18"/>
      <w:szCs w:val="18"/>
    </w:rPr>
  </w:style>
  <w:style w:type="character" w:customStyle="1" w:styleId="11">
    <w:name w:val="psdate"/>
    <w:basedOn w:val="5"/>
    <w:qFormat/>
    <w:uiPriority w:val="0"/>
    <w:rPr>
      <w:color w:val="999999"/>
      <w:sz w:val="18"/>
      <w:szCs w:val="18"/>
    </w:rPr>
  </w:style>
  <w:style w:type="character" w:customStyle="1" w:styleId="12">
    <w:name w:val="psname"/>
    <w:basedOn w:val="5"/>
    <w:qFormat/>
    <w:uiPriority w:val="0"/>
    <w:rPr>
      <w:color w:val="FF0000"/>
      <w:sz w:val="18"/>
      <w:szCs w:val="18"/>
    </w:rPr>
  </w:style>
  <w:style w:type="character" w:customStyle="1" w:styleId="13">
    <w:name w:val="pssort"/>
    <w:basedOn w:val="5"/>
    <w:qFormat/>
    <w:uiPriority w:val="0"/>
    <w:rPr>
      <w:color w:val="999999"/>
      <w:sz w:val="18"/>
      <w:szCs w:val="18"/>
    </w:rPr>
  </w:style>
  <w:style w:type="character" w:customStyle="1" w:styleId="14">
    <w:name w:val="psreply"/>
    <w:basedOn w:val="5"/>
    <w:qFormat/>
    <w:uiPriority w:val="0"/>
    <w:rPr>
      <w:color w:val="999999"/>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2020-07-28T07:53:00Z</dcterms:created>
  <dc:creator>Administrator</dc:creator>
  <cp:lastModifiedBy>WPS_1510642775</cp:lastModifiedBy>
  <cp:lastPrinted>2020-08-10T07:50:00Z</cp:lastPrinted>
  <dcterms:modified xsi:type="dcterms:W3CDTF">2021-10-09T02:46:12Z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F164EAE9468F463BB389A15EE5FD8375</vt:lpwstr>
  </property>
</Properties>
</file>