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0" w:type="dxa"/>
        <w:jc w:val="center"/>
        <w:tblLayout w:type="fixed"/>
        <w:tblLook w:val="04A0"/>
      </w:tblPr>
      <w:tblGrid>
        <w:gridCol w:w="502"/>
        <w:gridCol w:w="2571"/>
        <w:gridCol w:w="964"/>
        <w:gridCol w:w="2952"/>
        <w:gridCol w:w="2571"/>
      </w:tblGrid>
      <w:tr w:rsidR="000979EC" w:rsidTr="000979EC">
        <w:trPr>
          <w:trHeight w:hRule="exact" w:val="460"/>
          <w:jc w:val="center"/>
        </w:trPr>
        <w:tc>
          <w:tcPr>
            <w:tcW w:w="9520" w:type="dxa"/>
            <w:gridSpan w:val="5"/>
            <w:tcMar>
              <w:left w:w="0" w:type="dxa"/>
              <w:right w:w="0" w:type="dxa"/>
            </w:tcMar>
            <w:vAlign w:val="center"/>
          </w:tcPr>
          <w:p w:rsidR="004E2AA9" w:rsidRDefault="004E2AA9">
            <w:pPr>
              <w:jc w:val="center"/>
            </w:pPr>
            <w:r w:rsidRPr="000979EC">
              <w:rPr>
                <w:rFonts w:ascii="Dialog" w:eastAsia="Dialog" w:hint="eastAsia"/>
                <w:b/>
                <w:color w:val="000000"/>
                <w:sz w:val="28"/>
                <w:szCs w:val="28"/>
                <w:shd w:val="clear" w:color="auto" w:fill="FFFFFF"/>
              </w:rPr>
              <w:t>软件研究所</w:t>
            </w:r>
          </w:p>
        </w:tc>
      </w:tr>
      <w:tr w:rsidR="000979EC" w:rsidTr="000979EC">
        <w:trPr>
          <w:trHeight w:hRule="exact" w:val="440"/>
          <w:jc w:val="center"/>
        </w:trPr>
        <w:tc>
          <w:tcPr>
            <w:tcW w:w="9520" w:type="dxa"/>
            <w:gridSpan w:val="5"/>
            <w:tcMar>
              <w:left w:w="0" w:type="dxa"/>
              <w:right w:w="0" w:type="dxa"/>
            </w:tcMar>
            <w:vAlign w:val="center"/>
          </w:tcPr>
          <w:p w:rsidR="004E2AA9" w:rsidRDefault="004E2AA9">
            <w:pPr>
              <w:jc w:val="center"/>
            </w:pPr>
            <w:r w:rsidRPr="000979EC">
              <w:rPr>
                <w:rFonts w:ascii="Dialog" w:eastAsia="Dialog" w:hint="eastAsia"/>
                <w:b/>
                <w:color w:val="000000"/>
                <w:sz w:val="28"/>
                <w:szCs w:val="28"/>
                <w:shd w:val="clear" w:color="auto" w:fill="FFFFFF"/>
              </w:rPr>
              <w:t>2022年硕士招生专业目录</w:t>
            </w:r>
          </w:p>
        </w:tc>
      </w:tr>
      <w:tr w:rsidR="000979EC" w:rsidTr="000979EC">
        <w:trPr>
          <w:trHeight w:hRule="exact" w:val="5814"/>
          <w:jc w:val="center"/>
        </w:trPr>
        <w:tc>
          <w:tcPr>
            <w:tcW w:w="9520" w:type="dxa"/>
            <w:gridSpan w:val="5"/>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 xml:space="preserve">    中国科学院软件研究所（以下简称软件所）成立于1985年，是一所致力于计算机科学理论和软件高新技术研究与发展的综合性基地型研究所。 </w:t>
            </w:r>
          </w:p>
          <w:p w:rsidR="004E2AA9" w:rsidRDefault="004E2AA9">
            <w:pPr>
              <w:jc w:val="left"/>
            </w:pPr>
            <w:r w:rsidRPr="000979EC">
              <w:rPr>
                <w:rFonts w:ascii="Dialog" w:eastAsia="Dialog" w:hint="eastAsia"/>
                <w:color w:val="000000"/>
                <w:sz w:val="24"/>
                <w:szCs w:val="28"/>
                <w:shd w:val="clear" w:color="auto" w:fill="FFFFFF"/>
              </w:rPr>
              <w:t xml:space="preserve">    软件所有软件基础研究部、软件高技术研究部、软件应用研究部和软件发展研究部等四个研究部、总体部以及协同创新中心，集中了一批学术造诣深厚、享誉国内外的科学家，拥有一支高素质、高水平的青年科技人才队伍。研究所现有正式职工813人，其中中国科学院院士3名，第三世界科学院院士1名，研究员及正高级工程师82名，副研究员及高级工程师148名。国家杰出青年科学基金获得者4人，国家优秀青年基金获得者3人，全所在职职工平均年龄36岁。    </w:t>
            </w:r>
          </w:p>
          <w:p w:rsidR="004E2AA9" w:rsidRDefault="004E2AA9">
            <w:pPr>
              <w:jc w:val="left"/>
            </w:pPr>
            <w:r w:rsidRPr="000979EC">
              <w:rPr>
                <w:rFonts w:ascii="Dialog" w:eastAsia="Dialog" w:hint="eastAsia"/>
                <w:color w:val="000000"/>
                <w:sz w:val="24"/>
                <w:szCs w:val="28"/>
                <w:shd w:val="clear" w:color="auto" w:fill="FFFFFF"/>
              </w:rPr>
              <w:t xml:space="preserve">    软件所现有计算机科学与技术、软件工程、网络空间安全三个一级学科硕士、博士研究生培养点和电子信息全日制专业学位硕士研究生培养点。现在学研究生565人，其中硕士生320人，博士生245人，另有留学生4人。 </w:t>
            </w:r>
          </w:p>
          <w:p w:rsidR="004E2AA9" w:rsidRDefault="004E2AA9">
            <w:pPr>
              <w:jc w:val="left"/>
            </w:pPr>
            <w:r w:rsidRPr="000979EC">
              <w:rPr>
                <w:rFonts w:ascii="Dialog" w:eastAsia="Dialog" w:hint="eastAsia"/>
                <w:color w:val="000000"/>
                <w:sz w:val="24"/>
                <w:szCs w:val="28"/>
                <w:shd w:val="clear" w:color="auto" w:fill="FFFFFF"/>
              </w:rPr>
              <w:t xml:space="preserve">    软件所具有良好的研究生培养条件。2022年预计招收硕士研究生120人（含代杭高院招收专业硕士20人），其中推荐免试研究生占70%左右。最终招生人数以正式下达的招生计划文件为准，招收推免生人数以最后推免系统确认的录取人数为准。 </w:t>
            </w:r>
          </w:p>
          <w:p w:rsidR="004E2AA9" w:rsidRDefault="004E2AA9">
            <w:pPr>
              <w:jc w:val="left"/>
            </w:pPr>
            <w:r w:rsidRPr="000979EC">
              <w:rPr>
                <w:rFonts w:ascii="Dialog" w:eastAsia="Dialog" w:hint="eastAsia"/>
                <w:color w:val="000000"/>
                <w:sz w:val="24"/>
                <w:szCs w:val="28"/>
                <w:shd w:val="clear" w:color="auto" w:fill="FFFFFF"/>
              </w:rPr>
              <w:t xml:space="preserve">    软件所网址：http://www.iscas.ac.cn      电子邮箱：zhanghuan@iscas.ac.cn </w:t>
            </w:r>
          </w:p>
          <w:p w:rsidR="004E2AA9" w:rsidRDefault="004E2AA9">
            <w:pPr>
              <w:jc w:val="left"/>
            </w:pPr>
          </w:p>
        </w:tc>
      </w:tr>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21"/>
          <w:jc w:val="center"/>
        </w:trPr>
        <w:tc>
          <w:tcPr>
            <w:tcW w:w="9520" w:type="dxa"/>
            <w:gridSpan w:val="5"/>
            <w:tcBorders>
              <w:top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081200计算机科学与技术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31</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(全日制)计算机图形学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与虚拟现实</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英语（一）③301数学（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一）④408计算机学科专</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业基础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(全日制)算法与计算复</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杂性</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(全日制)软件分析与验</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(全日制)约束求解与组</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合优化</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(全日制)软件设计与分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析方法、新型计算模型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p>
        </w:tc>
        <w:tc>
          <w:tcPr>
            <w:tcW w:w="25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与应用</w:t>
            </w:r>
          </w:p>
        </w:tc>
        <w:tc>
          <w:tcPr>
            <w:tcW w:w="9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37"/>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500" w:type="dxa"/>
            <w:tcBorders>
              <w:top w:val="single" w:sz="6" w:space="0" w:color="000000"/>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(全日制)量子软件理论</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(全日制)嵌入式系统的</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形式建模与验证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(全日制)混成系统及AI</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系统的形式化验证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(全日制)并行计算与并</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行软件</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(全日制)自然语言理解</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(全日制)软硬件深度融</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合</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(全日制)人机交互、实</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时智能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(全日制)网络分布计算</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理论与技术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(全日制)智能信息处理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(全日制)网络技术及应</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(全日制)大数据与人工</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083500软件工程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39</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(全日制)嵌入式/分布</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式系统分析、设计与优</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英语（一）③301数学（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化</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一）④408计算机学科专</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业基础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(全日制)程序分析与测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试、软件安全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(全日制)软件测试、自</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动推理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04.</w:t>
            </w:r>
          </w:p>
        </w:tc>
        <w:tc>
          <w:tcPr>
            <w:tcW w:w="25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(全日制)软件安全</w:t>
            </w:r>
          </w:p>
        </w:tc>
        <w:tc>
          <w:tcPr>
            <w:tcW w:w="9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367"/>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500" w:type="dxa"/>
            <w:tcBorders>
              <w:top w:val="single" w:sz="6" w:space="0" w:color="000000"/>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(全日制)高性能计算</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(全日制)用户界面技术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(全日制)智能软件工程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(全日制)智能需求工程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(全日制)分布式软件理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论与技术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(全日制)大数据与智能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信息处理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(全日制)智能化软件开</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发方法与质量保证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(全日制)智能基础理论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与系统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(全日制)操作系统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(全日制)智能软件安全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083900网络空间安全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8</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(全日制)密码学与安全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①101思想政治理论②201</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协议</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英语（一）③301数学（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一）④408计算机学科专</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业基础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(全日制)网络与系统安</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3060" w:type="dxa"/>
            <w:gridSpan w:val="2"/>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085400电子信息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color w:val="000000"/>
                <w:sz w:val="24"/>
                <w:szCs w:val="28"/>
                <w:shd w:val="clear" w:color="auto" w:fill="FFFFFF"/>
              </w:rPr>
              <w:t>42</w:t>
            </w: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(全日制)图像分析与可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①101思想政治理论②204</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视化</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英语（二）③302数学（</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二）④408计算机学科专</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业基础</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(全日制)软件设计与分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析方法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03.</w:t>
            </w:r>
          </w:p>
        </w:tc>
        <w:tc>
          <w:tcPr>
            <w:tcW w:w="25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(全日制)软件测试、自</w:t>
            </w:r>
          </w:p>
        </w:tc>
        <w:tc>
          <w:tcPr>
            <w:tcW w:w="9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367"/>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500" w:type="dxa"/>
            <w:tcBorders>
              <w:top w:val="single" w:sz="6" w:space="0" w:color="000000"/>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动推理</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(全日制)系统软件验证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、智能软件分析与测试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(全日制)硬件形式化验</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(全日制)软件安全与信</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息保障</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(全日制)并行计算</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(全日制)自然语言处理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09.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(全日制)基础软件与应</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(全日制)软件分析与系</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统安全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(全日制)新型操作系统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及系统安全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(全日制)交互式系统设</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计与开发</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(全日制)知识图谱与云</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计算</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(全日制)分布式软件系</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统工程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(全日制)复杂系统软件</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(全日制)智能化软件系</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统工程</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(全日制)编程语言与编</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译工具链</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(全日制)智能系统安全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19.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(全日制)智能基础理论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p>
        </w:tc>
        <w:tc>
          <w:tcPr>
            <w:tcW w:w="25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、编程语言与编译器</w:t>
            </w:r>
          </w:p>
        </w:tc>
        <w:tc>
          <w:tcPr>
            <w:tcW w:w="9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367"/>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500" w:type="dxa"/>
            <w:tcBorders>
              <w:top w:val="single" w:sz="6" w:space="0" w:color="000000"/>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(全日制)操作系统</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(全日制)智能计算软件</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(全日制)操作系统、系</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统安全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(全日制)智能基础理论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与算法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(全日制)智能系统测试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(全日制)自动推理与约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束求解、程序分析与软</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件测试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(全日制)嵌入式系统、</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程序验证、形式化方法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(全日制)计算机图形学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与可视计算</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(全日制)程序验证、形</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式语言与自动机理论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29.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(全日制)模型检测、形</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式化方法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向代杭高院招生</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方向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(全日制)混成系统形式</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验证、AI形式验证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(全日制)并发实时软件</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设计与分析方法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(全日制)并发软件验证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与测试、形式化方法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bottom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33.</w:t>
            </w:r>
          </w:p>
        </w:tc>
        <w:tc>
          <w:tcPr>
            <w:tcW w:w="2560" w:type="dxa"/>
            <w:tcBorders>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(全日制)计算机图形学</w:t>
            </w:r>
          </w:p>
        </w:tc>
        <w:tc>
          <w:tcPr>
            <w:tcW w:w="9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bottom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367"/>
          <w:jc w:val="center"/>
        </w:trPr>
        <w:tc>
          <w:tcPr>
            <w:tcW w:w="9520" w:type="dxa"/>
            <w:gridSpan w:val="5"/>
            <w:tcBorders>
              <w:top w:val="single" w:sz="6" w:space="0" w:color="000000"/>
            </w:tcBorders>
            <w:tcMar>
              <w:left w:w="0" w:type="dxa"/>
              <w:right w:w="0" w:type="dxa"/>
            </w:tcMar>
            <w:vAlign w:val="center"/>
          </w:tcPr>
          <w:p w:rsidR="004E2AA9" w:rsidRDefault="004E2AA9">
            <w:pPr>
              <w:jc w:val="center"/>
            </w:pPr>
          </w:p>
        </w:tc>
      </w:tr>
    </w:tbl>
    <w:p w:rsidR="004E2AA9" w:rsidRDefault="004E2AA9">
      <w:pPr>
        <w:widowControl/>
        <w:jc w:val="left"/>
        <w:rPr>
          <w:sz w:val="2"/>
          <w:szCs w:val="2"/>
        </w:rPr>
      </w:pPr>
      <w:r>
        <w:br w:type="page"/>
      </w:r>
    </w:p>
    <w:tbl>
      <w:tblPr>
        <w:tblW w:w="9560" w:type="dxa"/>
        <w:jc w:val="center"/>
        <w:tblLayout w:type="fixed"/>
        <w:tblLook w:val="04A0"/>
      </w:tblPr>
      <w:tblGrid>
        <w:gridCol w:w="502"/>
        <w:gridCol w:w="2571"/>
        <w:gridCol w:w="964"/>
        <w:gridCol w:w="2952"/>
        <w:gridCol w:w="2571"/>
      </w:tblGrid>
      <w:tr w:rsidR="000979EC" w:rsidTr="000979EC">
        <w:trPr>
          <w:trHeight w:hRule="exact" w:val="454"/>
          <w:jc w:val="center"/>
        </w:trPr>
        <w:tc>
          <w:tcPr>
            <w:tcW w:w="306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lastRenderedPageBreak/>
              <w:t>单位代码：80150</w:t>
            </w:r>
          </w:p>
        </w:tc>
        <w:tc>
          <w:tcPr>
            <w:tcW w:w="3900" w:type="dxa"/>
            <w:gridSpan w:val="2"/>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地址：北京市中关村南四街4号</w:t>
            </w:r>
          </w:p>
        </w:tc>
        <w:tc>
          <w:tcPr>
            <w:tcW w:w="2560" w:type="dxa"/>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邮政编码：100190</w:t>
            </w:r>
          </w:p>
        </w:tc>
      </w:tr>
      <w:tr w:rsidR="000979EC" w:rsidTr="000979EC">
        <w:trPr>
          <w:trHeight w:hRule="exact" w:val="454"/>
          <w:jc w:val="center"/>
        </w:trPr>
        <w:tc>
          <w:tcPr>
            <w:tcW w:w="306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联系部门：研究生部</w:t>
            </w:r>
          </w:p>
        </w:tc>
        <w:tc>
          <w:tcPr>
            <w:tcW w:w="3900" w:type="dxa"/>
            <w:gridSpan w:val="2"/>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电话：010-62661031</w:t>
            </w:r>
          </w:p>
        </w:tc>
        <w:tc>
          <w:tcPr>
            <w:tcW w:w="2560" w:type="dxa"/>
            <w:tcBorders>
              <w:bottom w:val="single" w:sz="6" w:space="0" w:color="000000"/>
            </w:tcBorders>
            <w:tcMar>
              <w:left w:w="0" w:type="dxa"/>
              <w:right w:w="0" w:type="dxa"/>
            </w:tcMar>
            <w:vAlign w:val="center"/>
          </w:tcPr>
          <w:p w:rsidR="004E2AA9" w:rsidRDefault="004E2AA9">
            <w:pPr>
              <w:jc w:val="left"/>
            </w:pPr>
            <w:r w:rsidRPr="000979EC">
              <w:rPr>
                <w:rFonts w:ascii="Dialog" w:eastAsia="Dialog" w:hint="eastAsia"/>
                <w:b/>
                <w:color w:val="000000"/>
                <w:sz w:val="24"/>
                <w:szCs w:val="28"/>
                <w:shd w:val="clear" w:color="auto" w:fill="FFFFFF"/>
              </w:rPr>
              <w:t>联 系 人：张欢</w:t>
            </w:r>
          </w:p>
        </w:tc>
      </w:tr>
      <w:tr w:rsidR="000979EC" w:rsidTr="000979EC">
        <w:trPr>
          <w:trHeight w:hRule="exact" w:val="780"/>
          <w:jc w:val="center"/>
        </w:trPr>
        <w:tc>
          <w:tcPr>
            <w:tcW w:w="3060"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学科、专业名称（代码）</w:t>
            </w:r>
          </w:p>
          <w:p w:rsidR="004E2AA9" w:rsidRDefault="004E2AA9">
            <w:pPr>
              <w:jc w:val="center"/>
            </w:pPr>
            <w:r w:rsidRPr="000979EC">
              <w:rPr>
                <w:rFonts w:ascii="Dialog" w:eastAsia="Dialog" w:hint="eastAsia"/>
                <w:b/>
                <w:color w:val="000000"/>
                <w:sz w:val="24"/>
                <w:szCs w:val="28"/>
                <w:shd w:val="clear" w:color="auto" w:fill="FFFFFF"/>
              </w:rPr>
              <w:t>研究方向</w:t>
            </w:r>
          </w:p>
        </w:tc>
        <w:tc>
          <w:tcPr>
            <w:tcW w:w="9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预计招生人数</w:t>
            </w:r>
          </w:p>
        </w:tc>
        <w:tc>
          <w:tcPr>
            <w:tcW w:w="294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考试科目</w:t>
            </w:r>
          </w:p>
        </w:tc>
        <w:tc>
          <w:tcPr>
            <w:tcW w:w="2560"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E2AA9" w:rsidRDefault="004E2AA9">
            <w:pPr>
              <w:jc w:val="center"/>
            </w:pPr>
            <w:r w:rsidRPr="000979EC">
              <w:rPr>
                <w:rFonts w:ascii="Dialog" w:eastAsia="Dialog" w:hint="eastAsia"/>
                <w:b/>
                <w:color w:val="000000"/>
                <w:sz w:val="24"/>
                <w:szCs w:val="28"/>
                <w:shd w:val="clear" w:color="auto" w:fill="FFFFFF"/>
              </w:rPr>
              <w:t>备注</w:t>
            </w:r>
          </w:p>
        </w:tc>
      </w:tr>
      <w:tr w:rsidR="000979EC" w:rsidTr="000979EC">
        <w:trPr>
          <w:trHeight w:hRule="exact" w:val="454"/>
          <w:jc w:val="center"/>
        </w:trPr>
        <w:tc>
          <w:tcPr>
            <w:tcW w:w="500" w:type="dxa"/>
            <w:tcBorders>
              <w:top w:val="single" w:sz="6" w:space="0" w:color="000000"/>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与虚拟现实</w:t>
            </w:r>
          </w:p>
        </w:tc>
        <w:tc>
          <w:tcPr>
            <w:tcW w:w="9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top w:val="single" w:sz="6" w:space="0" w:color="000000"/>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34.</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(全日制)软件分析与验</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证</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35.</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(全日制)系统建模、分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析与测试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36.</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(全日制)计算机图形学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、虚拟现实、计算机视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觉</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37.</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(全日制)智能软件定义</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无线网络、群体智能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38.</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(全日制)信息安全与区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块链</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39.</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(全日制)数据与智能、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城市智能计算、边缘智</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能与分布式学习</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40.</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(全日制)多模态情感识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别、机器学习</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41.</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(全日制)存算一体、高</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性能存储、大数据与计</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算智能</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42.</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(全日制)基于智能计算</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技术的金融数据治理、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分析与挖掘方法及应用</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43.</w:t>
            </w: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(全日制)不确定性推理</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同上</w:t>
            </w: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代杭高院招生方</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与建模、鲁棒的机器学</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向</w:t>
            </w:r>
          </w:p>
        </w:tc>
      </w:tr>
      <w:tr w:rsidR="000979EC" w:rsidTr="000979EC">
        <w:trPr>
          <w:trHeight w:hRule="exact" w:val="454"/>
          <w:jc w:val="center"/>
        </w:trPr>
        <w:tc>
          <w:tcPr>
            <w:tcW w:w="500" w:type="dxa"/>
            <w:tcBorders>
              <w:left w:val="single" w:sz="6" w:space="0" w:color="000000"/>
            </w:tcBorders>
            <w:tcMar>
              <w:left w:w="0" w:type="dxa"/>
              <w:right w:w="0" w:type="dxa"/>
            </w:tcMar>
            <w:vAlign w:val="center"/>
          </w:tcPr>
          <w:p w:rsidR="004E2AA9" w:rsidRDefault="004E2AA9">
            <w:pPr>
              <w:jc w:val="left"/>
            </w:pPr>
          </w:p>
        </w:tc>
        <w:tc>
          <w:tcPr>
            <w:tcW w:w="2560" w:type="dxa"/>
            <w:tcBorders>
              <w:right w:val="single" w:sz="6" w:space="0" w:color="000000"/>
            </w:tcBorders>
            <w:tcMar>
              <w:left w:w="0" w:type="dxa"/>
              <w:right w:w="0" w:type="dxa"/>
            </w:tcMar>
            <w:vAlign w:val="center"/>
          </w:tcPr>
          <w:p w:rsidR="004E2AA9" w:rsidRDefault="004E2AA9">
            <w:pPr>
              <w:jc w:val="left"/>
            </w:pPr>
            <w:r w:rsidRPr="000979EC">
              <w:rPr>
                <w:rFonts w:ascii="Dialog" w:eastAsia="Dialog" w:hint="eastAsia"/>
                <w:color w:val="000000"/>
                <w:sz w:val="24"/>
                <w:szCs w:val="28"/>
                <w:shd w:val="clear" w:color="auto" w:fill="FFFFFF"/>
              </w:rPr>
              <w:t>习方法</w:t>
            </w:r>
          </w:p>
        </w:tc>
        <w:tc>
          <w:tcPr>
            <w:tcW w:w="960" w:type="dxa"/>
            <w:tcBorders>
              <w:left w:val="single" w:sz="6" w:space="0" w:color="000000"/>
              <w:right w:val="single" w:sz="6" w:space="0" w:color="000000"/>
            </w:tcBorders>
            <w:tcMar>
              <w:left w:w="0" w:type="dxa"/>
              <w:right w:w="0" w:type="dxa"/>
            </w:tcMar>
            <w:vAlign w:val="center"/>
          </w:tcPr>
          <w:p w:rsidR="004E2AA9" w:rsidRDefault="004E2AA9">
            <w:pPr>
              <w:jc w:val="center"/>
            </w:pPr>
          </w:p>
        </w:tc>
        <w:tc>
          <w:tcPr>
            <w:tcW w:w="2940" w:type="dxa"/>
            <w:tcBorders>
              <w:left w:val="single" w:sz="6" w:space="0" w:color="000000"/>
              <w:right w:val="single" w:sz="6" w:space="0" w:color="000000"/>
            </w:tcBorders>
            <w:tcMar>
              <w:left w:w="0" w:type="dxa"/>
              <w:right w:w="0" w:type="dxa"/>
            </w:tcMar>
            <w:vAlign w:val="center"/>
          </w:tcPr>
          <w:p w:rsidR="004E2AA9" w:rsidRDefault="004E2AA9">
            <w:pPr>
              <w:jc w:val="left"/>
            </w:pPr>
          </w:p>
        </w:tc>
        <w:tc>
          <w:tcPr>
            <w:tcW w:w="2560" w:type="dxa"/>
            <w:tcBorders>
              <w:left w:val="single" w:sz="6" w:space="0" w:color="000000"/>
              <w:right w:val="single" w:sz="6" w:space="0" w:color="000000"/>
            </w:tcBorders>
            <w:tcMar>
              <w:left w:w="0" w:type="dxa"/>
              <w:right w:w="0" w:type="dxa"/>
            </w:tcMar>
            <w:vAlign w:val="center"/>
          </w:tcPr>
          <w:p w:rsidR="004E2AA9" w:rsidRDefault="004E2AA9">
            <w:pPr>
              <w:jc w:val="left"/>
            </w:pPr>
          </w:p>
        </w:tc>
      </w:tr>
      <w:tr w:rsidR="000979EC" w:rsidTr="000979EC">
        <w:trPr>
          <w:trHeight w:hRule="exact" w:val="21"/>
          <w:jc w:val="center"/>
        </w:trPr>
        <w:tc>
          <w:tcPr>
            <w:tcW w:w="9520" w:type="dxa"/>
            <w:gridSpan w:val="5"/>
            <w:tcBorders>
              <w:bottom w:val="single" w:sz="6" w:space="0" w:color="000000"/>
            </w:tcBorders>
            <w:tcMar>
              <w:left w:w="0" w:type="dxa"/>
              <w:right w:w="0" w:type="dxa"/>
            </w:tcMar>
            <w:vAlign w:val="center"/>
          </w:tcPr>
          <w:p w:rsidR="004E2AA9" w:rsidRDefault="004E2AA9">
            <w:pPr>
              <w:jc w:val="left"/>
            </w:pPr>
          </w:p>
        </w:tc>
      </w:tr>
      <w:tr w:rsidR="000979EC" w:rsidTr="000979EC">
        <w:trPr>
          <w:trHeight w:hRule="exact" w:val="1708"/>
          <w:jc w:val="center"/>
        </w:trPr>
        <w:tc>
          <w:tcPr>
            <w:tcW w:w="9520" w:type="dxa"/>
            <w:gridSpan w:val="5"/>
            <w:tcBorders>
              <w:top w:val="single" w:sz="6" w:space="0" w:color="000000"/>
            </w:tcBorders>
            <w:tcMar>
              <w:left w:w="0" w:type="dxa"/>
              <w:right w:w="0" w:type="dxa"/>
            </w:tcMar>
            <w:vAlign w:val="center"/>
          </w:tcPr>
          <w:p w:rsidR="004E2AA9" w:rsidRPr="00A04EB2" w:rsidRDefault="00A04EB2" w:rsidP="00A04EB2">
            <w:pPr>
              <w:jc w:val="left"/>
              <w:rPr>
                <w:rFonts w:hint="eastAsia"/>
                <w:sz w:val="24"/>
                <w:szCs w:val="24"/>
              </w:rPr>
            </w:pPr>
            <w:r w:rsidRPr="00A04EB2">
              <w:rPr>
                <w:rFonts w:hint="eastAsia"/>
                <w:sz w:val="24"/>
                <w:szCs w:val="24"/>
              </w:rPr>
              <w:t>注：</w:t>
            </w:r>
            <w:r w:rsidRPr="00A04EB2">
              <w:rPr>
                <w:rFonts w:hint="eastAsia"/>
                <w:sz w:val="24"/>
                <w:szCs w:val="24"/>
              </w:rPr>
              <w:t>2021</w:t>
            </w:r>
            <w:r w:rsidRPr="00A04EB2">
              <w:rPr>
                <w:rFonts w:hint="eastAsia"/>
                <w:sz w:val="24"/>
                <w:szCs w:val="24"/>
              </w:rPr>
              <w:t>年</w:t>
            </w:r>
            <w:r w:rsidRPr="00A04EB2">
              <w:rPr>
                <w:rFonts w:hint="eastAsia"/>
                <w:sz w:val="24"/>
                <w:szCs w:val="24"/>
              </w:rPr>
              <w:t>10</w:t>
            </w:r>
            <w:r w:rsidRPr="00A04EB2">
              <w:rPr>
                <w:rFonts w:hint="eastAsia"/>
                <w:sz w:val="24"/>
                <w:szCs w:val="24"/>
              </w:rPr>
              <w:t>月</w:t>
            </w:r>
            <w:r w:rsidRPr="00A04EB2">
              <w:rPr>
                <w:rFonts w:hint="eastAsia"/>
                <w:sz w:val="24"/>
                <w:szCs w:val="24"/>
              </w:rPr>
              <w:t>23</w:t>
            </w:r>
            <w:r>
              <w:rPr>
                <w:rFonts w:hint="eastAsia"/>
                <w:sz w:val="24"/>
                <w:szCs w:val="24"/>
              </w:rPr>
              <w:t>日</w:t>
            </w:r>
            <w:r w:rsidRPr="00A04EB2">
              <w:rPr>
                <w:rFonts w:hint="eastAsia"/>
                <w:sz w:val="24"/>
                <w:szCs w:val="24"/>
              </w:rPr>
              <w:t>前会公布最终推免生人数</w:t>
            </w:r>
          </w:p>
        </w:tc>
      </w:tr>
    </w:tbl>
    <w:p w:rsidR="004E2AA9" w:rsidRDefault="004E2AA9"/>
    <w:sectPr w:rsidR="004E2AA9" w:rsidSect="00C34C3C">
      <w:footerReference w:type="default" r:id="rId6"/>
      <w:pgSz w:w="11906" w:h="16838"/>
      <w:pgMar w:top="567" w:right="1077" w:bottom="567" w:left="1077" w:header="0" w:footer="12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6C" w:rsidRDefault="0076116C" w:rsidP="009F15DF">
      <w:r>
        <w:separator/>
      </w:r>
    </w:p>
  </w:endnote>
  <w:endnote w:type="continuationSeparator" w:id="1">
    <w:p w:rsidR="0076116C" w:rsidRDefault="0076116C" w:rsidP="009F1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ialo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0" w:type="dxa"/>
      <w:jc w:val="center"/>
      <w:tblLayout w:type="fixed"/>
      <w:tblLook w:val="04A0"/>
    </w:tblPr>
    <w:tblGrid>
      <w:gridCol w:w="9560"/>
    </w:tblGrid>
    <w:tr w:rsidR="000979EC" w:rsidTr="000979EC">
      <w:trPr>
        <w:trHeight w:hRule="exact" w:val="454"/>
        <w:jc w:val="center"/>
      </w:trPr>
      <w:tc>
        <w:tcPr>
          <w:tcW w:w="9520" w:type="dxa"/>
          <w:tcMar>
            <w:left w:w="0" w:type="dxa"/>
            <w:right w:w="0" w:type="dxa"/>
          </w:tcMar>
          <w:vAlign w:val="center"/>
        </w:tcPr>
        <w:p w:rsidR="00E636E7" w:rsidRDefault="0076116C">
          <w:pPr>
            <w:jc w:val="right"/>
          </w:pPr>
          <w:r>
            <w:rPr>
              <w:rFonts w:ascii="Dialog" w:eastAsia="Dialog" w:hint="eastAsia"/>
              <w:color w:val="000000"/>
              <w:sz w:val="24"/>
              <w:szCs w:val="28"/>
              <w:shd w:val="clear" w:color="auto" w:fill="FFFFFF"/>
            </w:rPr>
            <w:t>'</w:t>
          </w:r>
          <w:r>
            <w:rPr>
              <w:rFonts w:ascii="Dialog" w:eastAsia="Dialog" w:hint="eastAsia"/>
              <w:color w:val="000000"/>
              <w:sz w:val="24"/>
              <w:szCs w:val="28"/>
              <w:shd w:val="clear" w:color="auto" w:fill="FFFFFF"/>
            </w:rPr>
            <w:t>第</w:t>
          </w:r>
          <w:r>
            <w:rPr>
              <w:rFonts w:ascii="Dialog" w:eastAsia="Dialog" w:hint="eastAsia"/>
              <w:color w:val="000000"/>
              <w:sz w:val="24"/>
              <w:szCs w:val="28"/>
              <w:shd w:val="clear" w:color="auto" w:fill="FFFFFF"/>
            </w:rPr>
            <w:t>'</w:t>
          </w:r>
          <w:r w:rsidR="00C34C3C" w:rsidRPr="00C34C3C">
            <w:rPr>
              <w:rFonts w:ascii="Dialog" w:eastAsia="Dialog"/>
              <w:color w:val="000000"/>
              <w:sz w:val="24"/>
              <w:szCs w:val="28"/>
              <w:shd w:val="clear" w:color="auto" w:fill="FFFFFF"/>
            </w:rPr>
            <w:fldChar w:fldCharType="begin"/>
          </w:r>
          <w:r>
            <w:rPr>
              <w:rFonts w:ascii="Dialog" w:eastAsia="Dialog" w:hint="eastAsia"/>
              <w:color w:val="000000"/>
              <w:sz w:val="24"/>
              <w:szCs w:val="28"/>
              <w:shd w:val="clear" w:color="auto" w:fill="FFFFFF"/>
            </w:rPr>
            <w:instrText>PAGE  \* Arabic  \* MERGEFORMAT</w:instrText>
          </w:r>
          <w:r w:rsidR="00C34C3C" w:rsidRPr="00C34C3C">
            <w:rPr>
              <w:rFonts w:ascii="Dialog" w:eastAsia="Dialog"/>
              <w:color w:val="000000"/>
              <w:sz w:val="24"/>
              <w:szCs w:val="28"/>
              <w:shd w:val="clear" w:color="auto" w:fill="FFFFFF"/>
            </w:rPr>
            <w:fldChar w:fldCharType="separate"/>
          </w:r>
          <w:r w:rsidR="00A04EB2">
            <w:rPr>
              <w:rFonts w:ascii="Dialog" w:eastAsia="Dialog"/>
              <w:noProof/>
              <w:color w:val="000000"/>
              <w:sz w:val="24"/>
              <w:szCs w:val="28"/>
              <w:shd w:val="clear" w:color="auto" w:fill="FFFFFF"/>
            </w:rPr>
            <w:t>6</w:t>
          </w:r>
          <w:r w:rsidR="00C34C3C">
            <w:fldChar w:fldCharType="end"/>
          </w:r>
          <w:r>
            <w:rPr>
              <w:rFonts w:ascii="Dialog" w:eastAsia="Dialog" w:hint="eastAsia"/>
              <w:color w:val="000000"/>
              <w:sz w:val="24"/>
              <w:szCs w:val="28"/>
              <w:shd w:val="clear" w:color="auto" w:fill="FFFFFF"/>
            </w:rPr>
            <w:t>)</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6C" w:rsidRDefault="0076116C" w:rsidP="009F15DF">
      <w:r>
        <w:separator/>
      </w:r>
    </w:p>
  </w:footnote>
  <w:footnote w:type="continuationSeparator" w:id="1">
    <w:p w:rsidR="0076116C" w:rsidRDefault="0076116C" w:rsidP="009F1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3AA"/>
    <w:rsid w:val="000979EC"/>
    <w:rsid w:val="004E2AA9"/>
    <w:rsid w:val="0076116C"/>
    <w:rsid w:val="00A04EB2"/>
    <w:rsid w:val="00C303AA"/>
    <w:rsid w:val="00C34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EB2"/>
    <w:rPr>
      <w:sz w:val="18"/>
      <w:szCs w:val="18"/>
    </w:rPr>
  </w:style>
  <w:style w:type="paragraph" w:styleId="a4">
    <w:name w:val="footer"/>
    <w:basedOn w:val="a"/>
    <w:link w:val="Char0"/>
    <w:uiPriority w:val="99"/>
    <w:semiHidden/>
    <w:unhideWhenUsed/>
    <w:rsid w:val="00A04E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EB2"/>
    <w:rPr>
      <w:sz w:val="18"/>
      <w:szCs w:val="18"/>
    </w:rPr>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aaaa">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张欢</cp:lastModifiedBy>
  <cp:revision>3</cp:revision>
  <dcterms:created xsi:type="dcterms:W3CDTF">2012-07-04T03:31:00Z</dcterms:created>
  <dcterms:modified xsi:type="dcterms:W3CDTF">2021-09-23T09:41:00Z</dcterms:modified>
</cp:coreProperties>
</file>