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5B" w:rsidRDefault="00175981" w:rsidP="00175981">
      <w:pPr>
        <w:rPr>
          <w:rFonts w:ascii="Times New Roman" w:eastAsia="宋体" w:hAnsi="Times New Roman" w:cs="Times New Roman" w:hint="eastAsia"/>
          <w:color w:val="000000"/>
        </w:rPr>
      </w:pPr>
      <w:r w:rsidRPr="00175981">
        <w:rPr>
          <w:rFonts w:ascii="Times New Roman" w:eastAsia="宋体" w:hAnsi="Times New Roman" w:cs="Times New Roman" w:hint="eastAsia"/>
          <w:color w:val="000000"/>
        </w:rPr>
        <w:t xml:space="preserve">　　中国科学院青海盐湖研究所</w:t>
      </w:r>
      <w:r w:rsidRPr="00175981">
        <w:rPr>
          <w:rFonts w:ascii="Times New Roman" w:eastAsia="宋体" w:hAnsi="Times New Roman" w:cs="Times New Roman" w:hint="eastAsia"/>
          <w:color w:val="000000"/>
        </w:rPr>
        <w:t>2021</w:t>
      </w:r>
      <w:r w:rsidRPr="00175981">
        <w:rPr>
          <w:rFonts w:ascii="Times New Roman" w:eastAsia="宋体" w:hAnsi="Times New Roman" w:cs="Times New Roman" w:hint="eastAsia"/>
          <w:color w:val="000000"/>
        </w:rPr>
        <w:t>年硕士研究生招生专业目录</w:t>
      </w:r>
    </w:p>
    <w:p w:rsidR="004C4C5B" w:rsidRDefault="004C4C5B" w:rsidP="0017598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C31CA8" w:rsidRDefault="00C31CA8" w:rsidP="00C31CA8">
      <w:pPr>
        <w:pStyle w:val="a5"/>
        <w:shd w:val="clear" w:color="auto" w:fill="FFFFFF"/>
        <w:rPr>
          <w:color w:val="424242"/>
          <w:sz w:val="21"/>
          <w:szCs w:val="21"/>
        </w:rPr>
      </w:pPr>
      <w:r>
        <w:rPr>
          <w:rFonts w:hint="eastAsia"/>
          <w:color w:val="424242"/>
          <w:sz w:val="21"/>
          <w:szCs w:val="21"/>
        </w:rPr>
        <w:t>中国科学院青海盐湖研究所2021年计划招收全日制学术型硕士研究生17人，全日制专业学位硕士研究生11人。（具体招生人数以教育部下达计划数为准，由中国科学院大学注册和统一授予学位。）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中国科学院青海盐湖研究所于1965年在西宁正式成立，是具有多学科特点的我国唯一专门从事盐湖基础和应用基础研究，以及盐湖资源综合开发利用的国家级科研机构，为我国钾肥工业及无机盐工业的发展做出了重大贡献。建所以来共取得各类科研成果300多项，其中国家级和省部级奖励60多项，国家自然科学二等奖2项。 </w:t>
      </w:r>
    </w:p>
    <w:p w:rsidR="00C31CA8" w:rsidRDefault="00C31CA8" w:rsidP="00C31CA8">
      <w:pPr>
        <w:pStyle w:val="a5"/>
        <w:shd w:val="clear" w:color="auto" w:fill="FFFFFF"/>
        <w:jc w:val="center"/>
        <w:rPr>
          <w:rFonts w:hint="eastAsia"/>
          <w:color w:val="424242"/>
          <w:sz w:val="21"/>
          <w:szCs w:val="21"/>
        </w:rPr>
      </w:pPr>
      <w:r>
        <w:rPr>
          <w:rFonts w:hint="eastAsia"/>
          <w:color w:val="424242"/>
          <w:sz w:val="21"/>
          <w:szCs w:val="21"/>
        </w:rPr>
        <w:t xml:space="preserve">　　</w:t>
      </w:r>
      <w:r>
        <w:rPr>
          <w:noProof/>
          <w:color w:val="424242"/>
          <w:sz w:val="21"/>
          <w:szCs w:val="21"/>
        </w:rPr>
        <w:drawing>
          <wp:inline distT="0" distB="0" distL="0" distR="0">
            <wp:extent cx="2524125" cy="1895475"/>
            <wp:effectExtent l="0" t="0" r="9525" b="9525"/>
            <wp:docPr id="7" name="图片 7" descr="http://www.isl.cas.cn/yjsjy/zs/sszs/202009/W020200918581934277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cas.cn/yjsjy/zs/sszs/202009/W0202009185819342770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r>
        <w:rPr>
          <w:rFonts w:hint="eastAsia"/>
          <w:color w:val="424242"/>
          <w:sz w:val="21"/>
          <w:szCs w:val="21"/>
        </w:rPr>
        <w:t>   </w:t>
      </w:r>
      <w:r>
        <w:rPr>
          <w:noProof/>
          <w:color w:val="424242"/>
          <w:sz w:val="21"/>
          <w:szCs w:val="21"/>
        </w:rPr>
        <w:drawing>
          <wp:inline distT="0" distB="0" distL="0" distR="0">
            <wp:extent cx="2524125" cy="1885950"/>
            <wp:effectExtent l="0" t="0" r="9525" b="0"/>
            <wp:docPr id="6" name="图片 6" descr="http://www.isl.cas.cn/yjsjy/zs/sszs/202009/W020200918581934395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cas.cn/yjsjy/zs/sszs/202009/W0202009185819343955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r>
        <w:rPr>
          <w:rFonts w:hint="eastAsia"/>
          <w:color w:val="424242"/>
          <w:sz w:val="21"/>
          <w:szCs w:val="21"/>
        </w:rPr>
        <w:t> </w:t>
      </w:r>
    </w:p>
    <w:p w:rsidR="00C31CA8" w:rsidRDefault="00C31CA8" w:rsidP="00C31CA8">
      <w:pPr>
        <w:pStyle w:val="a5"/>
        <w:shd w:val="clear" w:color="auto" w:fill="FFFFFF"/>
        <w:jc w:val="center"/>
        <w:rPr>
          <w:rFonts w:hint="eastAsia"/>
          <w:color w:val="424242"/>
          <w:sz w:val="21"/>
          <w:szCs w:val="21"/>
        </w:rPr>
      </w:pPr>
      <w:r>
        <w:rPr>
          <w:rFonts w:hint="eastAsia"/>
          <w:color w:val="424242"/>
          <w:sz w:val="21"/>
          <w:szCs w:val="21"/>
        </w:rPr>
        <w:t xml:space="preserve">　　所内工作园区环境（左）和研究生学习室（右）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研究所目前拥有中国科学院盐湖资源综合高效利用重点实验室、青海省盐湖地质与环境重点实验室、青海省盐湖资源化学重点实验室、青海盐湖资源综合利用技术研究开发中心等研究单元，是中国无机盐工业协会锂盐行业分会挂靠单位和会长单位。盐湖资源环境信息中心出版国家核心期刊《盐湖研究》；盐湖化学分析</w:t>
      </w:r>
      <w:proofErr w:type="gramStart"/>
      <w:r>
        <w:rPr>
          <w:rFonts w:hint="eastAsia"/>
          <w:color w:val="424242"/>
          <w:sz w:val="21"/>
          <w:szCs w:val="21"/>
        </w:rPr>
        <w:t>测试部拥有</w:t>
      </w:r>
      <w:proofErr w:type="gramEnd"/>
      <w:r>
        <w:rPr>
          <w:rFonts w:hint="eastAsia"/>
          <w:color w:val="424242"/>
          <w:sz w:val="21"/>
          <w:szCs w:val="21"/>
        </w:rPr>
        <w:t>许多先进的仪器设备，取得中国合格评定国家认可委员会颁发的《实验室认可》证书和中国认证认可国家监督委员会颁发的《资质认定》证书。 </w:t>
      </w:r>
    </w:p>
    <w:p w:rsidR="00C31CA8" w:rsidRDefault="00C31CA8" w:rsidP="00C31CA8">
      <w:pPr>
        <w:pStyle w:val="a5"/>
        <w:shd w:val="clear" w:color="auto" w:fill="FFFFFF"/>
        <w:jc w:val="center"/>
        <w:rPr>
          <w:rFonts w:hint="eastAsia"/>
          <w:color w:val="424242"/>
          <w:sz w:val="21"/>
          <w:szCs w:val="21"/>
        </w:rPr>
      </w:pPr>
      <w:r>
        <w:rPr>
          <w:rFonts w:hint="eastAsia"/>
          <w:color w:val="424242"/>
          <w:sz w:val="21"/>
          <w:szCs w:val="21"/>
        </w:rPr>
        <w:lastRenderedPageBreak/>
        <w:t xml:space="preserve">　　</w:t>
      </w:r>
      <w:r>
        <w:rPr>
          <w:noProof/>
          <w:color w:val="424242"/>
          <w:sz w:val="21"/>
          <w:szCs w:val="21"/>
        </w:rPr>
        <w:drawing>
          <wp:inline distT="0" distB="0" distL="0" distR="0">
            <wp:extent cx="2524125" cy="1885950"/>
            <wp:effectExtent l="0" t="0" r="9525" b="0"/>
            <wp:docPr id="5" name="图片 5" descr="http://www.isl.cas.cn/yjsjy/zs/sszs/202009/W020200918581934483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cas.cn/yjsjy/zs/sszs/202009/W0202009185819344836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r>
        <w:rPr>
          <w:rFonts w:hint="eastAsia"/>
          <w:color w:val="424242"/>
          <w:sz w:val="21"/>
          <w:szCs w:val="21"/>
        </w:rPr>
        <w:t>   </w:t>
      </w:r>
      <w:r>
        <w:rPr>
          <w:noProof/>
          <w:color w:val="424242"/>
          <w:sz w:val="21"/>
          <w:szCs w:val="21"/>
        </w:rPr>
        <w:drawing>
          <wp:inline distT="0" distB="0" distL="0" distR="0">
            <wp:extent cx="2524125" cy="1895475"/>
            <wp:effectExtent l="0" t="0" r="9525" b="9525"/>
            <wp:docPr id="4" name="图片 4" descr="http://www.isl.cas.cn/yjsjy/zs/sszs/202009/W020200918581934568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cas.cn/yjsjy/zs/sszs/202009/W0202009185819345687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r>
        <w:rPr>
          <w:rFonts w:hint="eastAsia"/>
          <w:color w:val="424242"/>
          <w:sz w:val="21"/>
          <w:szCs w:val="21"/>
        </w:rPr>
        <w:t> </w:t>
      </w:r>
    </w:p>
    <w:p w:rsidR="00C31CA8" w:rsidRDefault="00C31CA8" w:rsidP="00C31CA8">
      <w:pPr>
        <w:pStyle w:val="a5"/>
        <w:shd w:val="clear" w:color="auto" w:fill="FFFFFF"/>
        <w:jc w:val="center"/>
        <w:rPr>
          <w:rFonts w:hint="eastAsia"/>
          <w:color w:val="424242"/>
          <w:sz w:val="21"/>
          <w:szCs w:val="21"/>
        </w:rPr>
      </w:pPr>
      <w:r>
        <w:rPr>
          <w:rFonts w:hint="eastAsia"/>
          <w:color w:val="424242"/>
          <w:sz w:val="21"/>
          <w:szCs w:val="21"/>
        </w:rPr>
        <w:t xml:space="preserve">　　研究生篮球赛（左）和社会实践活动（右）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现有在职职工220人，其中正高级29人、副高级54人。博士生导师24人，硕士生导师35人。有化学、地质学和化学工程与技术三个一级学科学术型硕士培养点，材料与化工、资源与环境两个全日制专业学位硕士培养点以及化学和地质学两个一级学科博士培养点，化学和地质学一级学科博士后流动站。目前在读研究生124人。 </w:t>
      </w:r>
    </w:p>
    <w:p w:rsidR="00C31CA8" w:rsidRDefault="00C31CA8" w:rsidP="00C31CA8">
      <w:pPr>
        <w:pStyle w:val="a5"/>
        <w:shd w:val="clear" w:color="auto" w:fill="FFFFFF"/>
        <w:jc w:val="center"/>
        <w:rPr>
          <w:rFonts w:hint="eastAsia"/>
          <w:color w:val="424242"/>
          <w:sz w:val="21"/>
          <w:szCs w:val="21"/>
        </w:rPr>
      </w:pPr>
      <w:r>
        <w:rPr>
          <w:rFonts w:hint="eastAsia"/>
          <w:color w:val="424242"/>
          <w:sz w:val="21"/>
          <w:szCs w:val="21"/>
        </w:rPr>
        <w:lastRenderedPageBreak/>
        <w:t xml:space="preserve">　　</w:t>
      </w:r>
      <w:r>
        <w:rPr>
          <w:noProof/>
          <w:color w:val="424242"/>
          <w:sz w:val="21"/>
          <w:szCs w:val="21"/>
        </w:rPr>
        <w:drawing>
          <wp:inline distT="0" distB="0" distL="0" distR="0">
            <wp:extent cx="2524125" cy="1895475"/>
            <wp:effectExtent l="0" t="0" r="9525" b="9525"/>
            <wp:docPr id="3" name="图片 3" descr="http://www.isl.cas.cn/yjsjy/zs/sszs/202009/W020200918581934657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cas.cn/yjsjy/zs/sszs/202009/W0202009185819346578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r>
        <w:rPr>
          <w:rFonts w:hint="eastAsia"/>
          <w:color w:val="424242"/>
          <w:sz w:val="21"/>
          <w:szCs w:val="21"/>
        </w:rPr>
        <w:t>   </w:t>
      </w:r>
      <w:r>
        <w:rPr>
          <w:noProof/>
          <w:color w:val="424242"/>
          <w:sz w:val="21"/>
          <w:szCs w:val="21"/>
        </w:rPr>
        <w:drawing>
          <wp:inline distT="0" distB="0" distL="0" distR="0">
            <wp:extent cx="2524125" cy="1895475"/>
            <wp:effectExtent l="0" t="0" r="9525" b="9525"/>
            <wp:docPr id="2" name="图片 2" descr="http://www.isl.cas.cn/yjsjy/zs/sszs/202009/W020200918581934729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cas.cn/yjsjy/zs/sszs/202009/W0202009185819347296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r>
        <w:rPr>
          <w:rFonts w:hint="eastAsia"/>
          <w:color w:val="424242"/>
          <w:sz w:val="21"/>
          <w:szCs w:val="21"/>
        </w:rPr>
        <w:t> </w:t>
      </w:r>
    </w:p>
    <w:p w:rsidR="00C31CA8" w:rsidRDefault="00C31CA8" w:rsidP="00C31CA8">
      <w:pPr>
        <w:pStyle w:val="a5"/>
        <w:shd w:val="clear" w:color="auto" w:fill="FFFFFF"/>
        <w:jc w:val="center"/>
        <w:rPr>
          <w:rFonts w:hint="eastAsia"/>
          <w:color w:val="424242"/>
          <w:sz w:val="21"/>
          <w:szCs w:val="21"/>
        </w:rPr>
      </w:pPr>
      <w:r>
        <w:rPr>
          <w:rFonts w:hint="eastAsia"/>
          <w:color w:val="424242"/>
          <w:sz w:val="21"/>
          <w:szCs w:val="21"/>
        </w:rPr>
        <w:t xml:space="preserve">　　所内多功能学术报告厅（左）和展览厅（右）环境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2021年中国科学院青海盐湖研究所硕士研究生招生专业目录 </w:t>
      </w:r>
    </w:p>
    <w:p w:rsidR="00C31CA8" w:rsidRDefault="00C31CA8" w:rsidP="00C31CA8">
      <w:pPr>
        <w:pStyle w:val="a5"/>
        <w:shd w:val="clear" w:color="auto" w:fill="FFFFFF"/>
        <w:jc w:val="center"/>
        <w:rPr>
          <w:rFonts w:hint="eastAsia"/>
          <w:color w:val="424242"/>
          <w:sz w:val="21"/>
          <w:szCs w:val="21"/>
        </w:rPr>
      </w:pPr>
      <w:r>
        <w:rPr>
          <w:rFonts w:hint="eastAsia"/>
          <w:color w:val="424242"/>
          <w:sz w:val="21"/>
          <w:szCs w:val="21"/>
        </w:rPr>
        <w:lastRenderedPageBreak/>
        <w:t xml:space="preserve">　　</w:t>
      </w:r>
      <w:r>
        <w:rPr>
          <w:noProof/>
          <w:color w:val="424242"/>
          <w:sz w:val="21"/>
          <w:szCs w:val="21"/>
        </w:rPr>
        <w:drawing>
          <wp:inline distT="0" distB="0" distL="0" distR="0">
            <wp:extent cx="5238750" cy="8134350"/>
            <wp:effectExtent l="0" t="0" r="0" b="0"/>
            <wp:docPr id="1" name="图片 1" descr="http://www.isl.cas.cn/yjsjy/zs/sszs/202009/W02020091858193480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cas.cn/yjsjy/zs/sszs/202009/W02020091858193480466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8134350"/>
                    </a:xfrm>
                    <a:prstGeom prst="rect">
                      <a:avLst/>
                    </a:prstGeom>
                    <a:noFill/>
                    <a:ln>
                      <a:noFill/>
                    </a:ln>
                  </pic:spPr>
                </pic:pic>
              </a:graphicData>
            </a:graphic>
          </wp:inline>
        </w:drawing>
      </w:r>
      <w:r>
        <w:rPr>
          <w:rFonts w:hint="eastAsia"/>
          <w:color w:val="424242"/>
          <w:sz w:val="21"/>
          <w:szCs w:val="21"/>
        </w:rPr>
        <w:t>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lastRenderedPageBreak/>
        <w:t xml:space="preserve">　　</w:t>
      </w:r>
      <w:r>
        <w:rPr>
          <w:rFonts w:hint="eastAsia"/>
          <w:b/>
          <w:bCs/>
          <w:color w:val="424242"/>
          <w:sz w:val="21"/>
          <w:szCs w:val="21"/>
        </w:rPr>
        <w:t>考试大纲：</w:t>
      </w:r>
      <w:r>
        <w:rPr>
          <w:rFonts w:hint="eastAsia"/>
          <w:color w:val="424242"/>
          <w:sz w:val="21"/>
          <w:szCs w:val="21"/>
        </w:rPr>
        <w:t>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https://admission.ucas.edu.cn/info/KaoshiDagang/28257ae0-ef1c-4d1e-8823-5b1b557016e0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中国科学院大学硕士研究生入学考试统一命题科目试题：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http://admission.ucas.edu.cn/ShowArticle/news/fd47c18f-ea5e-4f7e-82c7-38c2d808a9b8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青海盐湖所硕士研究生第一学年在中国科学院大学学习硕士学位课程，回所后提供两人一间条件优越的研究生公寓住宿，享受所内规定的奖助学金以及食堂补贴等待遇。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w:t>
      </w:r>
      <w:r>
        <w:rPr>
          <w:rFonts w:hint="eastAsia"/>
          <w:b/>
          <w:bCs/>
          <w:color w:val="424242"/>
          <w:sz w:val="21"/>
          <w:szCs w:val="21"/>
        </w:rPr>
        <w:t>热忱欢迎有志学子到中国科学院青海盐湖研究所攻读硕士学位！</w:t>
      </w:r>
      <w:r>
        <w:rPr>
          <w:rFonts w:hint="eastAsia"/>
          <w:color w:val="424242"/>
          <w:sz w:val="21"/>
          <w:szCs w:val="21"/>
        </w:rPr>
        <w:t>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w:t>
      </w:r>
      <w:r>
        <w:rPr>
          <w:rFonts w:hint="eastAsia"/>
          <w:b/>
          <w:bCs/>
          <w:color w:val="424242"/>
          <w:sz w:val="21"/>
          <w:szCs w:val="21"/>
        </w:rPr>
        <w:t>联系方式：</w:t>
      </w:r>
      <w:r>
        <w:rPr>
          <w:rFonts w:hint="eastAsia"/>
          <w:color w:val="424242"/>
          <w:sz w:val="21"/>
          <w:szCs w:val="21"/>
        </w:rPr>
        <w:t>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联系部门：研究生部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电话：0971-6302024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联系人：杨青   王</w:t>
      </w:r>
      <w:proofErr w:type="gramStart"/>
      <w:r>
        <w:rPr>
          <w:rFonts w:hint="eastAsia"/>
          <w:color w:val="424242"/>
          <w:sz w:val="21"/>
          <w:szCs w:val="21"/>
        </w:rPr>
        <w:t>世</w:t>
      </w:r>
      <w:proofErr w:type="gramEnd"/>
      <w:r>
        <w:rPr>
          <w:rFonts w:hint="eastAsia"/>
          <w:color w:val="424242"/>
          <w:sz w:val="21"/>
          <w:szCs w:val="21"/>
        </w:rPr>
        <w:t>栋</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单位代码：80046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邮政编码：810008 </w:t>
      </w:r>
    </w:p>
    <w:p w:rsidR="00C31CA8" w:rsidRDefault="00C31CA8" w:rsidP="00C31CA8">
      <w:pPr>
        <w:pStyle w:val="a5"/>
        <w:shd w:val="clear" w:color="auto" w:fill="FFFFFF"/>
        <w:rPr>
          <w:rFonts w:hint="eastAsia"/>
          <w:color w:val="424242"/>
          <w:sz w:val="21"/>
          <w:szCs w:val="21"/>
        </w:rPr>
      </w:pPr>
      <w:r>
        <w:rPr>
          <w:rFonts w:hint="eastAsia"/>
          <w:color w:val="424242"/>
          <w:sz w:val="21"/>
          <w:szCs w:val="21"/>
        </w:rPr>
        <w:t xml:space="preserve">　　地址：青海省西宁市新宁路18号 </w:t>
      </w:r>
    </w:p>
    <w:p w:rsidR="004C4C5B" w:rsidRPr="00C31CA8" w:rsidRDefault="004C4C5B" w:rsidP="00175981">
      <w:pPr>
        <w:rPr>
          <w:rFonts w:ascii="Times New Roman" w:eastAsia="宋体" w:hAnsi="Times New Roman" w:cs="Times New Roman"/>
          <w:color w:val="000000"/>
        </w:rPr>
      </w:pPr>
      <w:bookmarkStart w:id="0" w:name="_GoBack"/>
      <w:bookmarkEnd w:id="0"/>
    </w:p>
    <w:p w:rsidR="004C4C5B" w:rsidRDefault="004C4C5B" w:rsidP="0017598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4C4C5B" w:rsidRDefault="004C4C5B" w:rsidP="0017598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4C4C5B" w:rsidRDefault="004C4C5B" w:rsidP="0017598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175981" w:rsidRPr="00175981" w:rsidRDefault="00175981" w:rsidP="00175981">
      <w:pPr>
        <w:rPr>
          <w:rFonts w:ascii="Times New Roman" w:eastAsia="宋体" w:hAnsi="Times New Roman" w:cs="Times New Roman"/>
          <w:color w:val="000000"/>
        </w:rPr>
      </w:pPr>
    </w:p>
    <w:sectPr w:rsidR="00175981" w:rsidRPr="001759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878" w:rsidRDefault="00794878" w:rsidP="00175981">
      <w:r>
        <w:separator/>
      </w:r>
    </w:p>
  </w:endnote>
  <w:endnote w:type="continuationSeparator" w:id="0">
    <w:p w:rsidR="00794878" w:rsidRDefault="00794878" w:rsidP="0017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878" w:rsidRDefault="00794878" w:rsidP="00175981">
      <w:r>
        <w:separator/>
      </w:r>
    </w:p>
  </w:footnote>
  <w:footnote w:type="continuationSeparator" w:id="0">
    <w:p w:rsidR="00794878" w:rsidRDefault="00794878" w:rsidP="00175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1A"/>
    <w:rsid w:val="00175981"/>
    <w:rsid w:val="004C4C5B"/>
    <w:rsid w:val="00794878"/>
    <w:rsid w:val="00987998"/>
    <w:rsid w:val="00AB101A"/>
    <w:rsid w:val="00C3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9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981"/>
    <w:rPr>
      <w:sz w:val="18"/>
      <w:szCs w:val="18"/>
    </w:rPr>
  </w:style>
  <w:style w:type="paragraph" w:styleId="a4">
    <w:name w:val="footer"/>
    <w:basedOn w:val="a"/>
    <w:link w:val="Char0"/>
    <w:uiPriority w:val="99"/>
    <w:unhideWhenUsed/>
    <w:rsid w:val="00175981"/>
    <w:pPr>
      <w:tabs>
        <w:tab w:val="center" w:pos="4153"/>
        <w:tab w:val="right" w:pos="8306"/>
      </w:tabs>
      <w:snapToGrid w:val="0"/>
      <w:jc w:val="left"/>
    </w:pPr>
    <w:rPr>
      <w:sz w:val="18"/>
      <w:szCs w:val="18"/>
    </w:rPr>
  </w:style>
  <w:style w:type="character" w:customStyle="1" w:styleId="Char0">
    <w:name w:val="页脚 Char"/>
    <w:basedOn w:val="a0"/>
    <w:link w:val="a4"/>
    <w:uiPriority w:val="99"/>
    <w:rsid w:val="00175981"/>
    <w:rPr>
      <w:sz w:val="18"/>
      <w:szCs w:val="18"/>
    </w:rPr>
  </w:style>
  <w:style w:type="paragraph" w:styleId="a5">
    <w:name w:val="Normal (Web)"/>
    <w:basedOn w:val="a"/>
    <w:uiPriority w:val="99"/>
    <w:semiHidden/>
    <w:unhideWhenUsed/>
    <w:rsid w:val="00C31CA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31CA8"/>
    <w:rPr>
      <w:sz w:val="18"/>
      <w:szCs w:val="18"/>
    </w:rPr>
  </w:style>
  <w:style w:type="character" w:customStyle="1" w:styleId="Char1">
    <w:name w:val="批注框文本 Char"/>
    <w:basedOn w:val="a0"/>
    <w:link w:val="a6"/>
    <w:uiPriority w:val="99"/>
    <w:semiHidden/>
    <w:rsid w:val="00C31C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9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981"/>
    <w:rPr>
      <w:sz w:val="18"/>
      <w:szCs w:val="18"/>
    </w:rPr>
  </w:style>
  <w:style w:type="paragraph" w:styleId="a4">
    <w:name w:val="footer"/>
    <w:basedOn w:val="a"/>
    <w:link w:val="Char0"/>
    <w:uiPriority w:val="99"/>
    <w:unhideWhenUsed/>
    <w:rsid w:val="00175981"/>
    <w:pPr>
      <w:tabs>
        <w:tab w:val="center" w:pos="4153"/>
        <w:tab w:val="right" w:pos="8306"/>
      </w:tabs>
      <w:snapToGrid w:val="0"/>
      <w:jc w:val="left"/>
    </w:pPr>
    <w:rPr>
      <w:sz w:val="18"/>
      <w:szCs w:val="18"/>
    </w:rPr>
  </w:style>
  <w:style w:type="character" w:customStyle="1" w:styleId="Char0">
    <w:name w:val="页脚 Char"/>
    <w:basedOn w:val="a0"/>
    <w:link w:val="a4"/>
    <w:uiPriority w:val="99"/>
    <w:rsid w:val="00175981"/>
    <w:rPr>
      <w:sz w:val="18"/>
      <w:szCs w:val="18"/>
    </w:rPr>
  </w:style>
  <w:style w:type="paragraph" w:styleId="a5">
    <w:name w:val="Normal (Web)"/>
    <w:basedOn w:val="a"/>
    <w:uiPriority w:val="99"/>
    <w:semiHidden/>
    <w:unhideWhenUsed/>
    <w:rsid w:val="00C31CA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31CA8"/>
    <w:rPr>
      <w:sz w:val="18"/>
      <w:szCs w:val="18"/>
    </w:rPr>
  </w:style>
  <w:style w:type="character" w:customStyle="1" w:styleId="Char1">
    <w:name w:val="批注框文本 Char"/>
    <w:basedOn w:val="a0"/>
    <w:link w:val="a6"/>
    <w:uiPriority w:val="99"/>
    <w:semiHidden/>
    <w:rsid w:val="00C31C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Words>
  <Characters>1038</Characters>
  <Application>Microsoft Office Word</Application>
  <DocSecurity>0</DocSecurity>
  <Lines>8</Lines>
  <Paragraphs>2</Paragraphs>
  <ScaleCrop>false</ScaleCrop>
  <Company>微软中国</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2020-11-02T09:09:00Z</dcterms:created>
  <dcterms:modified xsi:type="dcterms:W3CDTF">2020-11-02T09:09:00Z</dcterms:modified>
</cp:coreProperties>
</file>