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00" w:rsidRDefault="009E4C85" w:rsidP="009E4C85">
      <w:pPr>
        <w:rPr>
          <w:rFonts w:ascii="Times New Roman" w:eastAsia="宋体" w:hAnsi="Times New Roman" w:cs="Times New Roman" w:hint="eastAsia"/>
          <w:color w:val="000000"/>
        </w:rPr>
      </w:pPr>
      <w:r w:rsidRPr="009E4C85">
        <w:rPr>
          <w:rFonts w:ascii="Times New Roman" w:eastAsia="宋体" w:hAnsi="Times New Roman" w:cs="Times New Roman" w:hint="eastAsia"/>
          <w:color w:val="000000"/>
        </w:rPr>
        <w:t xml:space="preserve">　　中国科学院成都有机化学研究所</w:t>
      </w:r>
      <w:r w:rsidRPr="009E4C85">
        <w:rPr>
          <w:rFonts w:ascii="Times New Roman" w:eastAsia="宋体" w:hAnsi="Times New Roman" w:cs="Times New Roman" w:hint="eastAsia"/>
          <w:color w:val="000000"/>
        </w:rPr>
        <w:t>2021</w:t>
      </w:r>
      <w:r w:rsidRPr="009E4C85">
        <w:rPr>
          <w:rFonts w:ascii="Times New Roman" w:eastAsia="宋体" w:hAnsi="Times New Roman" w:cs="Times New Roman" w:hint="eastAsia"/>
          <w:color w:val="000000"/>
        </w:rPr>
        <w:t>年招收攻读硕士学位研究生简章</w:t>
      </w:r>
    </w:p>
    <w:p w:rsidR="00564A00" w:rsidRDefault="00564A00" w:rsidP="009E4C8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中国科学院成都有机化学研究所成立于</w:t>
      </w:r>
      <w:r w:rsidRPr="001B3400">
        <w:rPr>
          <w:rFonts w:ascii="Tahoma" w:eastAsia="宋体" w:hAnsi="Tahoma" w:cs="Tahoma"/>
          <w:color w:val="3B3B3B"/>
          <w:kern w:val="0"/>
          <w:sz w:val="28"/>
          <w:szCs w:val="28"/>
        </w:rPr>
        <w:t>1958</w:t>
      </w:r>
      <w:r w:rsidRPr="001B3400">
        <w:rPr>
          <w:rFonts w:ascii="Tahoma" w:eastAsia="宋体" w:hAnsi="Tahoma" w:cs="Tahoma"/>
          <w:color w:val="464646"/>
          <w:kern w:val="0"/>
          <w:sz w:val="28"/>
          <w:szCs w:val="28"/>
        </w:rPr>
        <w:t>年，是以应用研究、基础研究和高技术创新为主的综合性化学、化工研究开发机构。主要研究领域包括不对称合成与手性技术、生物有机、药物合成、有机合成、催化新材料与技术、新型储能材料与器件、纳米材料、精细化工、绿色化学与工艺、功能高分子、生物医用高分子、高分子合成与改性等。研究所于</w:t>
      </w:r>
      <w:r w:rsidRPr="001B3400">
        <w:rPr>
          <w:rFonts w:ascii="Tahoma" w:eastAsia="宋体" w:hAnsi="Tahoma" w:cs="Tahoma"/>
          <w:color w:val="3B3B3B"/>
          <w:kern w:val="0"/>
          <w:sz w:val="28"/>
          <w:szCs w:val="28"/>
        </w:rPr>
        <w:t>2001</w:t>
      </w:r>
      <w:r w:rsidRPr="001B3400">
        <w:rPr>
          <w:rFonts w:ascii="Tahoma" w:eastAsia="宋体" w:hAnsi="Tahoma" w:cs="Tahoma"/>
          <w:color w:val="464646"/>
          <w:kern w:val="0"/>
          <w:sz w:val="28"/>
          <w:szCs w:val="28"/>
        </w:rPr>
        <w:t>年转制为有限公司，但研究生教育仍在中国科学院大学统一管理下进行。本所的研究生培养一贯以狠抓质量为手段，为社会培养高级专门人才为目标。自</w:t>
      </w:r>
      <w:r w:rsidRPr="001B3400">
        <w:rPr>
          <w:rFonts w:ascii="Tahoma" w:eastAsia="宋体" w:hAnsi="Tahoma" w:cs="Tahoma"/>
          <w:color w:val="3B3B3B"/>
          <w:kern w:val="0"/>
          <w:sz w:val="28"/>
          <w:szCs w:val="28"/>
        </w:rPr>
        <w:t>1979</w:t>
      </w:r>
      <w:r w:rsidRPr="001B3400">
        <w:rPr>
          <w:rFonts w:ascii="Tahoma" w:eastAsia="宋体" w:hAnsi="Tahoma" w:cs="Tahoma"/>
          <w:color w:val="464646"/>
          <w:kern w:val="0"/>
          <w:sz w:val="28"/>
          <w:szCs w:val="28"/>
        </w:rPr>
        <w:t>年开始招收培养研究生以来，成都有机所培养了多名科学院院士、知名教授、行业精英。</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一、招生计划</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中国科学院成都有机化学研究所</w:t>
      </w:r>
      <w:r w:rsidRPr="001B3400">
        <w:rPr>
          <w:rFonts w:ascii="Tahoma" w:eastAsia="宋体" w:hAnsi="Tahoma" w:cs="Tahoma"/>
          <w:color w:val="3B3B3B"/>
          <w:kern w:val="0"/>
          <w:sz w:val="28"/>
          <w:szCs w:val="28"/>
        </w:rPr>
        <w:t>2021</w:t>
      </w:r>
      <w:r w:rsidRPr="001B3400">
        <w:rPr>
          <w:rFonts w:ascii="Tahoma" w:eastAsia="宋体" w:hAnsi="Tahoma" w:cs="Tahoma"/>
          <w:color w:val="464646"/>
          <w:kern w:val="0"/>
          <w:sz w:val="28"/>
          <w:szCs w:val="28"/>
        </w:rPr>
        <w:t>年计划招收硕士研究生</w:t>
      </w:r>
      <w:r w:rsidRPr="001B3400">
        <w:rPr>
          <w:rFonts w:ascii="Tahoma" w:eastAsia="宋体" w:hAnsi="Tahoma" w:cs="Tahoma"/>
          <w:color w:val="3B3B3B"/>
          <w:kern w:val="0"/>
          <w:sz w:val="28"/>
          <w:szCs w:val="28"/>
        </w:rPr>
        <w:t>28</w:t>
      </w:r>
      <w:r w:rsidRPr="001B3400">
        <w:rPr>
          <w:rFonts w:ascii="Tahoma" w:eastAsia="宋体" w:hAnsi="Tahoma" w:cs="Tahoma"/>
          <w:color w:val="464646"/>
          <w:kern w:val="0"/>
          <w:sz w:val="28"/>
          <w:szCs w:val="28"/>
        </w:rPr>
        <w:t>人</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学术型硕士</w:t>
      </w:r>
      <w:r w:rsidRPr="001B3400">
        <w:rPr>
          <w:rFonts w:ascii="Tahoma" w:eastAsia="宋体" w:hAnsi="Tahoma" w:cs="Tahoma"/>
          <w:color w:val="3B3B3B"/>
          <w:kern w:val="0"/>
          <w:sz w:val="28"/>
          <w:szCs w:val="28"/>
        </w:rPr>
        <w:t>24</w:t>
      </w:r>
      <w:r w:rsidRPr="001B3400">
        <w:rPr>
          <w:rFonts w:ascii="Tahoma" w:eastAsia="宋体" w:hAnsi="Tahoma" w:cs="Tahoma"/>
          <w:color w:val="464646"/>
          <w:kern w:val="0"/>
          <w:sz w:val="28"/>
          <w:szCs w:val="28"/>
        </w:rPr>
        <w:t>人，专业硕士</w:t>
      </w:r>
      <w:r w:rsidRPr="001B3400">
        <w:rPr>
          <w:rFonts w:ascii="Tahoma" w:eastAsia="宋体" w:hAnsi="Tahoma" w:cs="Tahoma"/>
          <w:color w:val="3B3B3B"/>
          <w:kern w:val="0"/>
          <w:sz w:val="28"/>
          <w:szCs w:val="28"/>
        </w:rPr>
        <w:t>4</w:t>
      </w:r>
      <w:r w:rsidRPr="001B3400">
        <w:rPr>
          <w:rFonts w:ascii="Tahoma" w:eastAsia="宋体" w:hAnsi="Tahoma" w:cs="Tahoma"/>
          <w:color w:val="464646"/>
          <w:kern w:val="0"/>
          <w:sz w:val="28"/>
          <w:szCs w:val="28"/>
        </w:rPr>
        <w:t>人</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，实际招收人数以教育部最终下达计划数为准。推免生（含直博生）计划招收人数约占总数的</w:t>
      </w:r>
      <w:r w:rsidRPr="001B3400">
        <w:rPr>
          <w:rFonts w:ascii="Tahoma" w:eastAsia="宋体" w:hAnsi="Tahoma" w:cs="Tahoma"/>
          <w:color w:val="3B3B3B"/>
          <w:kern w:val="0"/>
          <w:sz w:val="28"/>
          <w:szCs w:val="28"/>
        </w:rPr>
        <w:t>10 %</w:t>
      </w:r>
      <w:r w:rsidRPr="001B3400">
        <w:rPr>
          <w:rFonts w:ascii="Tahoma" w:eastAsia="宋体" w:hAnsi="Tahoma" w:cs="Tahoma"/>
          <w:color w:val="464646"/>
          <w:kern w:val="0"/>
          <w:sz w:val="28"/>
          <w:szCs w:val="28"/>
        </w:rPr>
        <w:t>，实际比例视报名、考核等具体情况而定。</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二、报考条件</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学术型硕士研究生和专业学位硕士研究生采取</w:t>
      </w:r>
      <w:r w:rsidRPr="001B3400">
        <w:rPr>
          <w:rFonts w:ascii="Tahoma" w:eastAsia="宋体" w:hAnsi="Tahoma" w:cs="Tahoma"/>
          <w:color w:val="464646"/>
          <w:kern w:val="0"/>
          <w:sz w:val="28"/>
          <w:szCs w:val="28"/>
        </w:rPr>
        <w:t>“</w:t>
      </w:r>
      <w:r w:rsidRPr="001B3400">
        <w:rPr>
          <w:rFonts w:ascii="Tahoma" w:eastAsia="宋体" w:hAnsi="Tahoma" w:cs="Tahoma"/>
          <w:color w:val="464646"/>
          <w:kern w:val="0"/>
          <w:sz w:val="28"/>
          <w:szCs w:val="28"/>
        </w:rPr>
        <w:t>分列招生计划、分类报名考试、分别确定录取标准</w:t>
      </w:r>
      <w:r w:rsidRPr="001B3400">
        <w:rPr>
          <w:rFonts w:ascii="Tahoma" w:eastAsia="宋体" w:hAnsi="Tahoma" w:cs="Tahoma"/>
          <w:color w:val="464646"/>
          <w:kern w:val="0"/>
          <w:sz w:val="28"/>
          <w:szCs w:val="28"/>
        </w:rPr>
        <w:t>”</w:t>
      </w:r>
      <w:r w:rsidRPr="001B3400">
        <w:rPr>
          <w:rFonts w:ascii="Tahoma" w:eastAsia="宋体" w:hAnsi="Tahoma" w:cs="Tahoma"/>
          <w:color w:val="464646"/>
          <w:kern w:val="0"/>
          <w:sz w:val="28"/>
          <w:szCs w:val="28"/>
        </w:rPr>
        <w:t>的招生考试模式。全日制和非全日制硕士研究生报考条件执行教育部统一的报考要求。</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（一）报名参加硕士研究生全国招生考试（含学术型硕士和专业学位硕士），须符合下列条件：</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1</w:t>
      </w:r>
      <w:r w:rsidRPr="001B3400">
        <w:rPr>
          <w:rFonts w:ascii="Tahoma" w:eastAsia="宋体" w:hAnsi="Tahoma" w:cs="Tahoma"/>
          <w:color w:val="464646"/>
          <w:kern w:val="0"/>
          <w:sz w:val="28"/>
          <w:szCs w:val="28"/>
        </w:rPr>
        <w:t>．中华人民共和国公民。</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lastRenderedPageBreak/>
        <w:t>2</w:t>
      </w:r>
      <w:r w:rsidRPr="001B3400">
        <w:rPr>
          <w:rFonts w:ascii="Tahoma" w:eastAsia="宋体" w:hAnsi="Tahoma" w:cs="Tahoma"/>
          <w:color w:val="464646"/>
          <w:kern w:val="0"/>
          <w:sz w:val="28"/>
          <w:szCs w:val="28"/>
        </w:rPr>
        <w:t>．拥护中国共产党的领导，具有正确的政治方向，热爱祖国，遵纪守法，品行端正。</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3</w:t>
      </w:r>
      <w:r w:rsidRPr="001B3400">
        <w:rPr>
          <w:rFonts w:ascii="Tahoma" w:eastAsia="宋体" w:hAnsi="Tahoma" w:cs="Tahoma"/>
          <w:color w:val="464646"/>
          <w:kern w:val="0"/>
          <w:sz w:val="28"/>
          <w:szCs w:val="28"/>
        </w:rPr>
        <w:t>．身体健康状况符合规定的体检要求。</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4</w:t>
      </w:r>
      <w:r w:rsidRPr="001B3400">
        <w:rPr>
          <w:rFonts w:ascii="Tahoma" w:eastAsia="宋体" w:hAnsi="Tahoma" w:cs="Tahoma"/>
          <w:color w:val="464646"/>
          <w:kern w:val="0"/>
          <w:sz w:val="28"/>
          <w:szCs w:val="28"/>
        </w:rPr>
        <w:t>．考生的学业水平必须符合下列条件之一：</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w:t>
      </w:r>
      <w:r w:rsidRPr="001B3400">
        <w:rPr>
          <w:rFonts w:ascii="Tahoma" w:eastAsia="宋体" w:hAnsi="Tahoma" w:cs="Tahoma"/>
          <w:color w:val="3B3B3B"/>
          <w:kern w:val="0"/>
          <w:sz w:val="28"/>
          <w:szCs w:val="28"/>
        </w:rPr>
        <w:t>1</w:t>
      </w:r>
      <w:r w:rsidRPr="001B3400">
        <w:rPr>
          <w:rFonts w:ascii="Tahoma" w:eastAsia="宋体" w:hAnsi="Tahoma" w:cs="Tahoma"/>
          <w:color w:val="464646"/>
          <w:kern w:val="0"/>
          <w:sz w:val="28"/>
          <w:szCs w:val="28"/>
        </w:rPr>
        <w:t>）国家承认学历的应届本科毕业生（</w:t>
      </w:r>
      <w:r w:rsidRPr="001B3400">
        <w:rPr>
          <w:rFonts w:ascii="Tahoma" w:eastAsia="宋体" w:hAnsi="Tahoma" w:cs="Tahoma"/>
          <w:color w:val="3B3B3B"/>
          <w:kern w:val="0"/>
          <w:sz w:val="28"/>
          <w:szCs w:val="28"/>
        </w:rPr>
        <w:t>2021</w:t>
      </w:r>
      <w:r w:rsidRPr="001B3400">
        <w:rPr>
          <w:rFonts w:ascii="Tahoma" w:eastAsia="宋体" w:hAnsi="Tahoma" w:cs="Tahoma"/>
          <w:color w:val="464646"/>
          <w:kern w:val="0"/>
          <w:sz w:val="28"/>
          <w:szCs w:val="28"/>
        </w:rPr>
        <w:t>年</w:t>
      </w:r>
      <w:r w:rsidRPr="001B3400">
        <w:rPr>
          <w:rFonts w:ascii="Tahoma" w:eastAsia="宋体" w:hAnsi="Tahoma" w:cs="Tahoma"/>
          <w:color w:val="3B3B3B"/>
          <w:kern w:val="0"/>
          <w:sz w:val="28"/>
          <w:szCs w:val="28"/>
        </w:rPr>
        <w:t>9</w:t>
      </w:r>
      <w:r w:rsidRPr="001B3400">
        <w:rPr>
          <w:rFonts w:ascii="Tahoma" w:eastAsia="宋体" w:hAnsi="Tahoma" w:cs="Tahoma"/>
          <w:color w:val="464646"/>
          <w:kern w:val="0"/>
          <w:sz w:val="28"/>
          <w:szCs w:val="28"/>
        </w:rPr>
        <w:t>月</w:t>
      </w:r>
      <w:r w:rsidRPr="001B3400">
        <w:rPr>
          <w:rFonts w:ascii="Tahoma" w:eastAsia="宋体" w:hAnsi="Tahoma" w:cs="Tahoma"/>
          <w:color w:val="3B3B3B"/>
          <w:kern w:val="0"/>
          <w:sz w:val="28"/>
          <w:szCs w:val="28"/>
        </w:rPr>
        <w:t>1</w:t>
      </w:r>
      <w:r w:rsidRPr="001B3400">
        <w:rPr>
          <w:rFonts w:ascii="Tahoma" w:eastAsia="宋体" w:hAnsi="Tahoma" w:cs="Tahoma"/>
          <w:color w:val="464646"/>
          <w:kern w:val="0"/>
          <w:sz w:val="28"/>
          <w:szCs w:val="28"/>
        </w:rPr>
        <w:t>日前须取得国家承认的本科毕业证书或教育部留学服务中心出具的《国（境）外学历学位认证书》。含普通高校、成人高校、普通高校举办的成人高等学历教育等应届本科毕业生）及自学考试和网络教育届时可毕业本科生；</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w:t>
      </w:r>
      <w:r w:rsidRPr="001B3400">
        <w:rPr>
          <w:rFonts w:ascii="Tahoma" w:eastAsia="宋体" w:hAnsi="Tahoma" w:cs="Tahoma"/>
          <w:color w:val="3B3B3B"/>
          <w:kern w:val="0"/>
          <w:sz w:val="28"/>
          <w:szCs w:val="28"/>
        </w:rPr>
        <w:t>2</w:t>
      </w:r>
      <w:r w:rsidRPr="001B3400">
        <w:rPr>
          <w:rFonts w:ascii="Tahoma" w:eastAsia="宋体" w:hAnsi="Tahoma" w:cs="Tahoma"/>
          <w:color w:val="464646"/>
          <w:kern w:val="0"/>
          <w:sz w:val="28"/>
          <w:szCs w:val="28"/>
        </w:rPr>
        <w:t>）已取得国家承认的大学本科毕业学历的人员；</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w:t>
      </w:r>
      <w:r w:rsidRPr="001B3400">
        <w:rPr>
          <w:rFonts w:ascii="Tahoma" w:eastAsia="宋体" w:hAnsi="Tahoma" w:cs="Tahoma"/>
          <w:color w:val="3B3B3B"/>
          <w:kern w:val="0"/>
          <w:sz w:val="28"/>
          <w:szCs w:val="28"/>
        </w:rPr>
        <w:t>3</w:t>
      </w:r>
      <w:r w:rsidRPr="001B3400">
        <w:rPr>
          <w:rFonts w:ascii="Tahoma" w:eastAsia="宋体" w:hAnsi="Tahoma" w:cs="Tahoma"/>
          <w:color w:val="464646"/>
          <w:kern w:val="0"/>
          <w:sz w:val="28"/>
          <w:szCs w:val="28"/>
        </w:rPr>
        <w:t>）已获硕士、博士学位的人员；</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w:t>
      </w:r>
      <w:r w:rsidRPr="001B3400">
        <w:rPr>
          <w:rFonts w:ascii="Tahoma" w:eastAsia="宋体" w:hAnsi="Tahoma" w:cs="Tahoma"/>
          <w:color w:val="3B3B3B"/>
          <w:kern w:val="0"/>
          <w:sz w:val="28"/>
          <w:szCs w:val="28"/>
        </w:rPr>
        <w:t>4</w:t>
      </w:r>
      <w:r w:rsidRPr="001B3400">
        <w:rPr>
          <w:rFonts w:ascii="Tahoma" w:eastAsia="宋体" w:hAnsi="Tahoma" w:cs="Tahoma"/>
          <w:color w:val="464646"/>
          <w:kern w:val="0"/>
          <w:sz w:val="28"/>
          <w:szCs w:val="28"/>
        </w:rPr>
        <w:t>）达到与大学本科毕业生同等学力的人员。以下考生按本科毕业同等学力身份报考，且需符合报考单位根据培养目标提出的具体学业要求：</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宋体" w:eastAsia="宋体" w:hAnsi="宋体" w:cs="宋体" w:hint="eastAsia"/>
          <w:color w:val="464646"/>
          <w:kern w:val="0"/>
          <w:sz w:val="28"/>
          <w:szCs w:val="28"/>
        </w:rPr>
        <w:t>①</w:t>
      </w:r>
      <w:r w:rsidRPr="001B3400">
        <w:rPr>
          <w:rFonts w:ascii="Tahoma" w:eastAsia="宋体" w:hAnsi="Tahoma" w:cs="Tahoma"/>
          <w:color w:val="464646"/>
          <w:kern w:val="0"/>
          <w:sz w:val="28"/>
          <w:szCs w:val="28"/>
        </w:rPr>
        <w:t>国家承认的高职高专毕业学历后满</w:t>
      </w:r>
      <w:r w:rsidRPr="001B3400">
        <w:rPr>
          <w:rFonts w:ascii="Tahoma" w:eastAsia="宋体" w:hAnsi="Tahoma" w:cs="Tahoma"/>
          <w:color w:val="3B3B3B"/>
          <w:kern w:val="0"/>
          <w:sz w:val="28"/>
          <w:szCs w:val="28"/>
        </w:rPr>
        <w:t>2</w:t>
      </w:r>
      <w:r w:rsidRPr="001B3400">
        <w:rPr>
          <w:rFonts w:ascii="Tahoma" w:eastAsia="宋体" w:hAnsi="Tahoma" w:cs="Tahoma"/>
          <w:color w:val="464646"/>
          <w:kern w:val="0"/>
          <w:sz w:val="28"/>
          <w:szCs w:val="28"/>
        </w:rPr>
        <w:t>年（从高职高专毕业到</w:t>
      </w:r>
      <w:r w:rsidRPr="001B3400">
        <w:rPr>
          <w:rFonts w:ascii="Tahoma" w:eastAsia="宋体" w:hAnsi="Tahoma" w:cs="Tahoma"/>
          <w:color w:val="3B3B3B"/>
          <w:kern w:val="0"/>
          <w:sz w:val="28"/>
          <w:szCs w:val="28"/>
        </w:rPr>
        <w:t>2021</w:t>
      </w:r>
      <w:r w:rsidRPr="001B3400">
        <w:rPr>
          <w:rFonts w:ascii="Tahoma" w:eastAsia="宋体" w:hAnsi="Tahoma" w:cs="Tahoma"/>
          <w:color w:val="464646"/>
          <w:kern w:val="0"/>
          <w:sz w:val="28"/>
          <w:szCs w:val="28"/>
        </w:rPr>
        <w:t>年</w:t>
      </w:r>
      <w:r w:rsidRPr="001B3400">
        <w:rPr>
          <w:rFonts w:ascii="Tahoma" w:eastAsia="宋体" w:hAnsi="Tahoma" w:cs="Tahoma"/>
          <w:color w:val="3B3B3B"/>
          <w:kern w:val="0"/>
          <w:sz w:val="28"/>
          <w:szCs w:val="28"/>
        </w:rPr>
        <w:t>9</w:t>
      </w:r>
      <w:r w:rsidRPr="001B3400">
        <w:rPr>
          <w:rFonts w:ascii="Tahoma" w:eastAsia="宋体" w:hAnsi="Tahoma" w:cs="Tahoma"/>
          <w:color w:val="464646"/>
          <w:kern w:val="0"/>
          <w:sz w:val="28"/>
          <w:szCs w:val="28"/>
        </w:rPr>
        <w:t>月</w:t>
      </w:r>
      <w:r w:rsidRPr="001B3400">
        <w:rPr>
          <w:rFonts w:ascii="Tahoma" w:eastAsia="宋体" w:hAnsi="Tahoma" w:cs="Tahoma"/>
          <w:color w:val="3B3B3B"/>
          <w:kern w:val="0"/>
          <w:sz w:val="28"/>
          <w:szCs w:val="28"/>
        </w:rPr>
        <w:t>1</w:t>
      </w:r>
      <w:r w:rsidRPr="001B3400">
        <w:rPr>
          <w:rFonts w:ascii="Tahoma" w:eastAsia="宋体" w:hAnsi="Tahoma" w:cs="Tahoma"/>
          <w:color w:val="464646"/>
          <w:kern w:val="0"/>
          <w:sz w:val="28"/>
          <w:szCs w:val="28"/>
        </w:rPr>
        <w:t>日）或</w:t>
      </w:r>
      <w:r w:rsidRPr="001B3400">
        <w:rPr>
          <w:rFonts w:ascii="Tahoma" w:eastAsia="宋体" w:hAnsi="Tahoma" w:cs="Tahoma"/>
          <w:color w:val="3B3B3B"/>
          <w:kern w:val="0"/>
          <w:sz w:val="28"/>
          <w:szCs w:val="28"/>
        </w:rPr>
        <w:t>2</w:t>
      </w:r>
      <w:r w:rsidRPr="001B3400">
        <w:rPr>
          <w:rFonts w:ascii="Tahoma" w:eastAsia="宋体" w:hAnsi="Tahoma" w:cs="Tahoma"/>
          <w:color w:val="464646"/>
          <w:kern w:val="0"/>
          <w:sz w:val="28"/>
          <w:szCs w:val="28"/>
        </w:rPr>
        <w:t>年以上人员；</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宋体" w:eastAsia="宋体" w:hAnsi="宋体" w:cs="宋体" w:hint="eastAsia"/>
          <w:color w:val="464646"/>
          <w:kern w:val="0"/>
          <w:sz w:val="28"/>
          <w:szCs w:val="28"/>
        </w:rPr>
        <w:t>②</w:t>
      </w:r>
      <w:r w:rsidRPr="001B3400">
        <w:rPr>
          <w:rFonts w:ascii="Tahoma" w:eastAsia="宋体" w:hAnsi="Tahoma" w:cs="Tahoma"/>
          <w:color w:val="464646"/>
          <w:kern w:val="0"/>
          <w:sz w:val="28"/>
          <w:szCs w:val="28"/>
        </w:rPr>
        <w:t>国家承认学历的本科结业生。</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同等学力身份报考还需具备的条件：已取得报考专业大学本科</w:t>
      </w:r>
      <w:r w:rsidRPr="001B3400">
        <w:rPr>
          <w:rFonts w:ascii="Tahoma" w:eastAsia="宋体" w:hAnsi="Tahoma" w:cs="Tahoma"/>
          <w:color w:val="3B3B3B"/>
          <w:kern w:val="0"/>
          <w:sz w:val="28"/>
          <w:szCs w:val="28"/>
        </w:rPr>
        <w:t>8</w:t>
      </w:r>
      <w:r w:rsidRPr="001B3400">
        <w:rPr>
          <w:rFonts w:ascii="Tahoma" w:eastAsia="宋体" w:hAnsi="Tahoma" w:cs="Tahoma"/>
          <w:color w:val="464646"/>
          <w:kern w:val="0"/>
          <w:sz w:val="28"/>
          <w:szCs w:val="28"/>
        </w:rPr>
        <w:t>门及以上主干课程的合格成绩。</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（二）报名推荐免试生</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lastRenderedPageBreak/>
        <w:t>我所接收具有推荐免试资格的高校优秀应届本科毕业生免试为硕士学位研究生。详情请查看《中科院成都有机化学研究所</w:t>
      </w:r>
      <w:r w:rsidRPr="001B3400">
        <w:rPr>
          <w:rFonts w:ascii="Tahoma" w:eastAsia="宋体" w:hAnsi="Tahoma" w:cs="Tahoma"/>
          <w:color w:val="3B3B3B"/>
          <w:kern w:val="0"/>
          <w:sz w:val="28"/>
          <w:szCs w:val="28"/>
        </w:rPr>
        <w:t>2021</w:t>
      </w:r>
      <w:r w:rsidRPr="001B3400">
        <w:rPr>
          <w:rFonts w:ascii="Tahoma" w:eastAsia="宋体" w:hAnsi="Tahoma" w:cs="Tahoma"/>
          <w:color w:val="464646"/>
          <w:kern w:val="0"/>
          <w:sz w:val="28"/>
          <w:szCs w:val="28"/>
        </w:rPr>
        <w:t>年接收推荐免试生</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含直博生</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招生简章》。</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（三）报名直博生</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直博生考试与推免生考试同时进行，不再另行组织，直博生不参加硕士生入学考试或博士生入学考试，入学后即按照博士生的要求进行培养和管理，享受博士生的待遇。直博生学习年限一般为</w:t>
      </w:r>
      <w:r w:rsidRPr="001B3400">
        <w:rPr>
          <w:rFonts w:ascii="Tahoma" w:eastAsia="宋体" w:hAnsi="Tahoma" w:cs="Tahoma"/>
          <w:color w:val="3B3B3B"/>
          <w:kern w:val="0"/>
          <w:sz w:val="28"/>
          <w:szCs w:val="28"/>
        </w:rPr>
        <w:t>5</w:t>
      </w:r>
      <w:r w:rsidRPr="001B3400">
        <w:rPr>
          <w:rFonts w:ascii="Tahoma" w:eastAsia="宋体" w:hAnsi="Tahoma" w:cs="Tahoma"/>
          <w:color w:val="464646"/>
          <w:kern w:val="0"/>
          <w:sz w:val="28"/>
          <w:szCs w:val="28"/>
        </w:rPr>
        <w:t>年。详情请查看《中科院成都有机化学研究所</w:t>
      </w:r>
      <w:r w:rsidRPr="001B3400">
        <w:rPr>
          <w:rFonts w:ascii="Tahoma" w:eastAsia="宋体" w:hAnsi="Tahoma" w:cs="Tahoma"/>
          <w:color w:val="3B3B3B"/>
          <w:kern w:val="0"/>
          <w:sz w:val="28"/>
          <w:szCs w:val="28"/>
        </w:rPr>
        <w:t>2021</w:t>
      </w:r>
      <w:r w:rsidRPr="001B3400">
        <w:rPr>
          <w:rFonts w:ascii="Tahoma" w:eastAsia="宋体" w:hAnsi="Tahoma" w:cs="Tahoma"/>
          <w:color w:val="464646"/>
          <w:kern w:val="0"/>
          <w:sz w:val="28"/>
          <w:szCs w:val="28"/>
        </w:rPr>
        <w:t>年接收推荐免试生</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含直博生</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招生简章》</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三、报名</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考生报名前应仔细核查本人是否符合国科大和我单位的报考条件。在准考、复试阶段将分别进行报考资格审查，凡不符合报考条件的考生将不予准考、复试和录取，相关后果由考生本人承担。</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（一）全国统考生</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所有考生一律采取网上报名方式报考。报名包括网上报名和现场确认两个阶段。</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1</w:t>
      </w:r>
      <w:r w:rsidRPr="001B3400">
        <w:rPr>
          <w:rFonts w:ascii="Tahoma" w:eastAsia="宋体" w:hAnsi="Tahoma" w:cs="Tahoma"/>
          <w:b/>
          <w:bCs/>
          <w:color w:val="3B3B3B"/>
          <w:kern w:val="0"/>
          <w:sz w:val="28"/>
          <w:szCs w:val="28"/>
        </w:rPr>
        <w:t>．第一阶段：网上报名</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考生在教育部规定的时间内进行网上报名，逾期不再进行补报。报名网址为中国研究生招生信息网（</w:t>
      </w:r>
      <w:r w:rsidRPr="001B3400">
        <w:rPr>
          <w:rFonts w:ascii="Tahoma" w:eastAsia="宋体" w:hAnsi="Tahoma" w:cs="Tahoma"/>
          <w:color w:val="3B3B3B"/>
          <w:kern w:val="0"/>
          <w:sz w:val="28"/>
          <w:szCs w:val="28"/>
        </w:rPr>
        <w:t>http://yz.chsi.com.cn</w:t>
      </w:r>
      <w:r w:rsidRPr="001B3400">
        <w:rPr>
          <w:rFonts w:ascii="Tahoma" w:eastAsia="宋体" w:hAnsi="Tahoma" w:cs="Tahoma"/>
          <w:color w:val="464646"/>
          <w:kern w:val="0"/>
          <w:sz w:val="28"/>
          <w:szCs w:val="28"/>
        </w:rPr>
        <w:t>或</w:t>
      </w:r>
      <w:hyperlink w:history="1">
        <w:r w:rsidRPr="001B3400">
          <w:rPr>
            <w:rFonts w:ascii="Tahoma" w:eastAsia="宋体" w:hAnsi="Tahoma" w:cs="Tahoma"/>
            <w:color w:val="464646"/>
            <w:kern w:val="0"/>
            <w:sz w:val="28"/>
            <w:szCs w:val="28"/>
          </w:rPr>
          <w:t>http://yz.chsi.cn</w:t>
        </w:r>
        <w:r w:rsidRPr="001B3400">
          <w:rPr>
            <w:rFonts w:ascii="Tahoma" w:eastAsia="宋体" w:hAnsi="Tahoma" w:cs="Tahoma"/>
            <w:color w:val="000000"/>
            <w:kern w:val="0"/>
            <w:sz w:val="28"/>
            <w:szCs w:val="28"/>
          </w:rPr>
          <w:t>）。</w:t>
        </w:r>
        <w:r w:rsidRPr="001B3400">
          <w:rPr>
            <w:rFonts w:ascii="Tahoma" w:eastAsia="宋体" w:hAnsi="Tahoma" w:cs="Tahoma"/>
            <w:kern w:val="0"/>
            <w:sz w:val="28"/>
            <w:szCs w:val="28"/>
          </w:rPr>
          <w:t>具体网上报名时间为</w:t>
        </w:r>
        <w:r w:rsidRPr="001B3400">
          <w:rPr>
            <w:rFonts w:ascii="Tahoma" w:eastAsia="宋体" w:hAnsi="Tahoma" w:cs="Tahoma"/>
            <w:kern w:val="0"/>
            <w:sz w:val="28"/>
            <w:szCs w:val="28"/>
          </w:rPr>
          <w:t>2020</w:t>
        </w:r>
        <w:r w:rsidRPr="001B3400">
          <w:rPr>
            <w:rFonts w:ascii="Tahoma" w:eastAsia="宋体" w:hAnsi="Tahoma" w:cs="Tahoma"/>
            <w:kern w:val="0"/>
            <w:sz w:val="28"/>
            <w:szCs w:val="28"/>
          </w:rPr>
          <w:t>年</w:t>
        </w:r>
        <w:r w:rsidRPr="001B3400">
          <w:rPr>
            <w:rFonts w:ascii="Tahoma" w:eastAsia="宋体" w:hAnsi="Tahoma" w:cs="Tahoma"/>
            <w:kern w:val="0"/>
            <w:sz w:val="28"/>
            <w:szCs w:val="28"/>
          </w:rPr>
          <w:t>10</w:t>
        </w:r>
        <w:r w:rsidRPr="001B3400">
          <w:rPr>
            <w:rFonts w:ascii="Tahoma" w:eastAsia="宋体" w:hAnsi="Tahoma" w:cs="Tahoma"/>
            <w:kern w:val="0"/>
            <w:sz w:val="28"/>
            <w:szCs w:val="28"/>
          </w:rPr>
          <w:t>月</w:t>
        </w:r>
        <w:r w:rsidRPr="001B3400">
          <w:rPr>
            <w:rFonts w:ascii="Tahoma" w:eastAsia="宋体" w:hAnsi="Tahoma" w:cs="Tahoma"/>
            <w:kern w:val="0"/>
            <w:sz w:val="28"/>
            <w:szCs w:val="28"/>
          </w:rPr>
          <w:t>10</w:t>
        </w:r>
        <w:r w:rsidRPr="001B3400">
          <w:rPr>
            <w:rFonts w:ascii="Tahoma" w:eastAsia="宋体" w:hAnsi="Tahoma" w:cs="Tahoma"/>
            <w:kern w:val="0"/>
            <w:sz w:val="28"/>
            <w:szCs w:val="28"/>
          </w:rPr>
          <w:t>日至</w:t>
        </w:r>
        <w:r w:rsidRPr="001B3400">
          <w:rPr>
            <w:rFonts w:ascii="Tahoma" w:eastAsia="宋体" w:hAnsi="Tahoma" w:cs="Tahoma"/>
            <w:kern w:val="0"/>
            <w:sz w:val="28"/>
            <w:szCs w:val="28"/>
          </w:rPr>
          <w:t>10</w:t>
        </w:r>
        <w:r w:rsidRPr="001B3400">
          <w:rPr>
            <w:rFonts w:ascii="Tahoma" w:eastAsia="宋体" w:hAnsi="Tahoma" w:cs="Tahoma"/>
            <w:kern w:val="0"/>
            <w:sz w:val="28"/>
            <w:szCs w:val="28"/>
          </w:rPr>
          <w:t>月</w:t>
        </w:r>
        <w:r w:rsidRPr="001B3400">
          <w:rPr>
            <w:rFonts w:ascii="Tahoma" w:eastAsia="宋体" w:hAnsi="Tahoma" w:cs="Tahoma"/>
            <w:kern w:val="0"/>
            <w:sz w:val="28"/>
            <w:szCs w:val="28"/>
          </w:rPr>
          <w:t>31</w:t>
        </w:r>
        <w:r w:rsidRPr="001B3400">
          <w:rPr>
            <w:rFonts w:ascii="Tahoma" w:eastAsia="宋体" w:hAnsi="Tahoma" w:cs="Tahoma"/>
            <w:kern w:val="0"/>
            <w:sz w:val="28"/>
            <w:szCs w:val="28"/>
          </w:rPr>
          <w:t>日，每天</w:t>
        </w:r>
        <w:r w:rsidRPr="001B3400">
          <w:rPr>
            <w:rFonts w:ascii="Tahoma" w:eastAsia="宋体" w:hAnsi="Tahoma" w:cs="Tahoma"/>
            <w:kern w:val="0"/>
            <w:sz w:val="28"/>
            <w:szCs w:val="28"/>
          </w:rPr>
          <w:t>9:00-22:00</w:t>
        </w:r>
        <w:r w:rsidRPr="001B3400">
          <w:rPr>
            <w:rFonts w:ascii="Tahoma" w:eastAsia="宋体" w:hAnsi="Tahoma" w:cs="Tahoma"/>
            <w:kern w:val="0"/>
            <w:sz w:val="28"/>
            <w:szCs w:val="28"/>
          </w:rPr>
          <w:t>。网上预报名时间为</w:t>
        </w:r>
        <w:r w:rsidRPr="001B3400">
          <w:rPr>
            <w:rFonts w:ascii="Tahoma" w:eastAsia="宋体" w:hAnsi="Tahoma" w:cs="Tahoma"/>
            <w:kern w:val="0"/>
            <w:sz w:val="28"/>
            <w:szCs w:val="28"/>
          </w:rPr>
          <w:t>2020</w:t>
        </w:r>
        <w:r w:rsidRPr="001B3400">
          <w:rPr>
            <w:rFonts w:ascii="Tahoma" w:eastAsia="宋体" w:hAnsi="Tahoma" w:cs="Tahoma"/>
            <w:kern w:val="0"/>
            <w:sz w:val="28"/>
            <w:szCs w:val="28"/>
          </w:rPr>
          <w:t>年</w:t>
        </w:r>
        <w:r w:rsidRPr="001B3400">
          <w:rPr>
            <w:rFonts w:ascii="Tahoma" w:eastAsia="宋体" w:hAnsi="Tahoma" w:cs="Tahoma"/>
            <w:kern w:val="0"/>
            <w:sz w:val="28"/>
            <w:szCs w:val="28"/>
          </w:rPr>
          <w:t>9</w:t>
        </w:r>
        <w:r w:rsidRPr="001B3400">
          <w:rPr>
            <w:rFonts w:ascii="Tahoma" w:eastAsia="宋体" w:hAnsi="Tahoma" w:cs="Tahoma"/>
            <w:kern w:val="0"/>
            <w:sz w:val="28"/>
            <w:szCs w:val="28"/>
          </w:rPr>
          <w:t>月</w:t>
        </w:r>
        <w:r w:rsidRPr="001B3400">
          <w:rPr>
            <w:rFonts w:ascii="Tahoma" w:eastAsia="宋体" w:hAnsi="Tahoma" w:cs="Tahoma"/>
            <w:kern w:val="0"/>
            <w:sz w:val="28"/>
            <w:szCs w:val="28"/>
          </w:rPr>
          <w:t>24</w:t>
        </w:r>
        <w:r w:rsidRPr="001B3400">
          <w:rPr>
            <w:rFonts w:ascii="Tahoma" w:eastAsia="宋体" w:hAnsi="Tahoma" w:cs="Tahoma"/>
            <w:kern w:val="0"/>
            <w:sz w:val="28"/>
            <w:szCs w:val="28"/>
          </w:rPr>
          <w:t>日至</w:t>
        </w:r>
        <w:r w:rsidRPr="001B3400">
          <w:rPr>
            <w:rFonts w:ascii="Tahoma" w:eastAsia="宋体" w:hAnsi="Tahoma" w:cs="Tahoma"/>
            <w:kern w:val="0"/>
            <w:sz w:val="28"/>
            <w:szCs w:val="28"/>
          </w:rPr>
          <w:lastRenderedPageBreak/>
          <w:t>9</w:t>
        </w:r>
        <w:r w:rsidRPr="001B3400">
          <w:rPr>
            <w:rFonts w:ascii="Tahoma" w:eastAsia="宋体" w:hAnsi="Tahoma" w:cs="Tahoma"/>
            <w:kern w:val="0"/>
            <w:sz w:val="28"/>
            <w:szCs w:val="28"/>
          </w:rPr>
          <w:t>月</w:t>
        </w:r>
        <w:r w:rsidRPr="001B3400">
          <w:rPr>
            <w:rFonts w:ascii="Tahoma" w:eastAsia="宋体" w:hAnsi="Tahoma" w:cs="Tahoma"/>
            <w:kern w:val="0"/>
            <w:sz w:val="28"/>
            <w:szCs w:val="28"/>
          </w:rPr>
          <w:t>27</w:t>
        </w:r>
        <w:r w:rsidRPr="001B3400">
          <w:rPr>
            <w:rFonts w:ascii="Tahoma" w:eastAsia="宋体" w:hAnsi="Tahoma" w:cs="Tahoma"/>
            <w:kern w:val="0"/>
            <w:sz w:val="28"/>
            <w:szCs w:val="28"/>
          </w:rPr>
          <w:t>日，每天</w:t>
        </w:r>
        <w:r w:rsidRPr="001B3400">
          <w:rPr>
            <w:rFonts w:ascii="Tahoma" w:eastAsia="宋体" w:hAnsi="Tahoma" w:cs="Tahoma"/>
            <w:kern w:val="0"/>
            <w:sz w:val="28"/>
            <w:szCs w:val="28"/>
          </w:rPr>
          <w:t>9:00-22:00</w:t>
        </w:r>
        <w:r w:rsidRPr="001B3400">
          <w:rPr>
            <w:rFonts w:ascii="Tahoma" w:eastAsia="宋体" w:hAnsi="Tahoma" w:cs="Tahoma"/>
            <w:kern w:val="0"/>
            <w:sz w:val="28"/>
            <w:szCs w:val="28"/>
          </w:rPr>
          <w:t>。</w:t>
        </w:r>
      </w:hyperlink>
      <w:r w:rsidRPr="001B3400">
        <w:rPr>
          <w:rFonts w:ascii="Tahoma" w:eastAsia="宋体" w:hAnsi="Tahoma" w:cs="Tahoma"/>
          <w:color w:val="464646"/>
          <w:kern w:val="0"/>
          <w:sz w:val="28"/>
          <w:szCs w:val="28"/>
        </w:rPr>
        <w:t>预报名期间填写的信息有效，正式报名期间无需重复填写，但可以随时修改完善。</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考生登录网上报名主页后，务必要认真阅读相关省市研招办、招生单位及报考点发布的网报公告，同时还须查看拟我单位的网上相关招考公告，并按要求填报。凡未按公告要求报名，网报信息误填、错填或填报虚假信息，错过网报时间、缴费时间、现场确认时间、考试时间等所造成的一切后果，由考生本人承担。</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b/>
          <w:bCs/>
          <w:color w:val="464646"/>
          <w:kern w:val="0"/>
          <w:sz w:val="28"/>
          <w:szCs w:val="28"/>
        </w:rPr>
        <w:t>考生报考中国科学院成都有机化学研究所时，</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招生单位所在地区</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均应选择</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北京</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招生单位</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选择</w:t>
      </w:r>
      <w:r w:rsidRPr="001B3400">
        <w:rPr>
          <w:rFonts w:ascii="Tahoma" w:eastAsia="宋体" w:hAnsi="Tahoma" w:cs="Tahoma"/>
          <w:b/>
          <w:bCs/>
          <w:color w:val="3B3B3B"/>
          <w:kern w:val="0"/>
          <w:sz w:val="28"/>
          <w:szCs w:val="28"/>
        </w:rPr>
        <w:t>“14430 </w:t>
      </w:r>
      <w:r w:rsidRPr="001B3400">
        <w:rPr>
          <w:rFonts w:ascii="Tahoma" w:eastAsia="宋体" w:hAnsi="Tahoma" w:cs="Tahoma"/>
          <w:b/>
          <w:bCs/>
          <w:color w:val="464646"/>
          <w:kern w:val="0"/>
          <w:sz w:val="28"/>
          <w:szCs w:val="28"/>
        </w:rPr>
        <w:t>中国科学院大学</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，在</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院系所名称</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栏中选择</w:t>
      </w:r>
      <w:r w:rsidRPr="001B3400">
        <w:rPr>
          <w:rFonts w:ascii="Tahoma" w:eastAsia="宋体" w:hAnsi="Tahoma" w:cs="Tahoma"/>
          <w:b/>
          <w:bCs/>
          <w:color w:val="3B3B3B"/>
          <w:kern w:val="0"/>
          <w:sz w:val="28"/>
          <w:szCs w:val="28"/>
        </w:rPr>
        <w:t>“036</w:t>
      </w:r>
      <w:r w:rsidRPr="001B3400">
        <w:rPr>
          <w:rFonts w:ascii="Tahoma" w:eastAsia="宋体" w:hAnsi="Tahoma" w:cs="Tahoma"/>
          <w:b/>
          <w:bCs/>
          <w:color w:val="464646"/>
          <w:kern w:val="0"/>
          <w:sz w:val="28"/>
          <w:szCs w:val="28"/>
        </w:rPr>
        <w:t>成都有机化学研究所</w:t>
      </w:r>
      <w:r w:rsidRPr="001B3400">
        <w:rPr>
          <w:rFonts w:ascii="Tahoma" w:eastAsia="宋体" w:hAnsi="Tahoma" w:cs="Tahoma"/>
          <w:b/>
          <w:bCs/>
          <w:color w:val="3B3B3B"/>
          <w:kern w:val="0"/>
          <w:sz w:val="28"/>
          <w:szCs w:val="28"/>
        </w:rPr>
        <w:t>”</w:t>
      </w:r>
      <w:r w:rsidRPr="001B3400">
        <w:rPr>
          <w:rFonts w:ascii="Tahoma" w:eastAsia="宋体" w:hAnsi="Tahoma" w:cs="Tahoma"/>
          <w:b/>
          <w:bCs/>
          <w:color w:val="464646"/>
          <w:kern w:val="0"/>
          <w:sz w:val="28"/>
          <w:szCs w:val="28"/>
        </w:rPr>
        <w:t>，然后按照网报系统要求进行报考专业及考试科目等信息的填报。</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b/>
          <w:bCs/>
          <w:color w:val="464646"/>
          <w:kern w:val="0"/>
          <w:sz w:val="28"/>
          <w:szCs w:val="28"/>
        </w:rPr>
        <w:t>考生必须牢记自己网报时的用户名和密码，网上打印准考证、网上调剂等均需使用此用户登录。</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2</w:t>
      </w:r>
      <w:r w:rsidRPr="001B3400">
        <w:rPr>
          <w:rFonts w:ascii="Tahoma" w:eastAsia="宋体" w:hAnsi="Tahoma" w:cs="Tahoma"/>
          <w:b/>
          <w:bCs/>
          <w:color w:val="3B3B3B"/>
          <w:kern w:val="0"/>
          <w:sz w:val="28"/>
          <w:szCs w:val="28"/>
        </w:rPr>
        <w:t>．第二阶段：现场确认</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现场确认必须由考生本人办理，不得由他人代办。凡请他人代办的，报考点一概不予受理。</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1</w:t>
      </w:r>
      <w:r w:rsidRPr="001B3400">
        <w:rPr>
          <w:rFonts w:ascii="Tahoma" w:eastAsia="宋体" w:hAnsi="Tahoma" w:cs="Tahoma"/>
          <w:color w:val="464646"/>
          <w:kern w:val="0"/>
          <w:sz w:val="28"/>
          <w:szCs w:val="28"/>
        </w:rPr>
        <w:t>．现场确认时间及地点：考生须认真查看网报时填报的报考点发布的现场确认相关公告，现场确认时间及地点依各报考点公告为准。</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2</w:t>
      </w:r>
      <w:r w:rsidRPr="001B3400">
        <w:rPr>
          <w:rFonts w:ascii="Tahoma" w:eastAsia="宋体" w:hAnsi="Tahoma" w:cs="Tahoma"/>
          <w:color w:val="464646"/>
          <w:kern w:val="0"/>
          <w:sz w:val="28"/>
          <w:szCs w:val="28"/>
        </w:rPr>
        <w:t>．现场确认手续：考生须持本人居民身份证、学历学位证书（应届生持学生证）原件及网上报名号或网报时生成打印的网上报名登记简表确认报考资格，并办理缴费（特别注意</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部分省份考点要求网报</w:t>
      </w:r>
      <w:r w:rsidRPr="001B3400">
        <w:rPr>
          <w:rFonts w:ascii="Tahoma" w:eastAsia="宋体" w:hAnsi="Tahoma" w:cs="Tahoma"/>
          <w:color w:val="464646"/>
          <w:kern w:val="0"/>
          <w:sz w:val="28"/>
          <w:szCs w:val="28"/>
        </w:rPr>
        <w:lastRenderedPageBreak/>
        <w:t>期间进行网上缴费，现场确认时不再受理补缴费。具体请仔细阅读省市招办和考点网报公告）和现场照相等手续。</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（二）报名推荐免试生、直博生</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被接收的推荐免试生（含直博生）不得再报名参加全国统一考试，不需进行现场确认</w:t>
      </w:r>
      <w:r w:rsidRPr="001B3400">
        <w:rPr>
          <w:rFonts w:ascii="Tahoma" w:eastAsia="宋体" w:hAnsi="Tahoma" w:cs="Tahoma"/>
          <w:color w:val="3B3B3B"/>
          <w:kern w:val="0"/>
          <w:sz w:val="28"/>
          <w:szCs w:val="28"/>
        </w:rPr>
        <w:t>, </w:t>
      </w:r>
      <w:r w:rsidRPr="001B3400">
        <w:rPr>
          <w:rFonts w:ascii="Tahoma" w:eastAsia="宋体" w:hAnsi="Tahoma" w:cs="Tahoma"/>
          <w:color w:val="464646"/>
          <w:kern w:val="0"/>
          <w:sz w:val="28"/>
          <w:szCs w:val="28"/>
        </w:rPr>
        <w:t>也不得再报名参加硕士全国统一考试，否则取消其推免录取资格。详见《中科院成都有机化学研究所</w:t>
      </w:r>
      <w:r w:rsidRPr="001B3400">
        <w:rPr>
          <w:rFonts w:ascii="Tahoma" w:eastAsia="宋体" w:hAnsi="Tahoma" w:cs="Tahoma"/>
          <w:color w:val="3B3B3B"/>
          <w:kern w:val="0"/>
          <w:sz w:val="28"/>
          <w:szCs w:val="28"/>
        </w:rPr>
        <w:t>2021</w:t>
      </w:r>
      <w:r w:rsidRPr="001B3400">
        <w:rPr>
          <w:rFonts w:ascii="Tahoma" w:eastAsia="宋体" w:hAnsi="Tahoma" w:cs="Tahoma"/>
          <w:color w:val="464646"/>
          <w:kern w:val="0"/>
          <w:sz w:val="28"/>
          <w:szCs w:val="28"/>
        </w:rPr>
        <w:t>年接收推荐免试生</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含直博生</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招生简章》。</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四、初试</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1</w:t>
      </w:r>
      <w:r w:rsidRPr="001B3400">
        <w:rPr>
          <w:rFonts w:ascii="Tahoma" w:eastAsia="宋体" w:hAnsi="Tahoma" w:cs="Tahoma"/>
          <w:color w:val="464646"/>
          <w:kern w:val="0"/>
          <w:sz w:val="28"/>
          <w:szCs w:val="28"/>
        </w:rPr>
        <w:t>．网上打印准考证：考生可在</w:t>
      </w:r>
      <w:r w:rsidRPr="001B3400">
        <w:rPr>
          <w:rFonts w:ascii="Tahoma" w:eastAsia="宋体" w:hAnsi="Tahoma" w:cs="Tahoma"/>
          <w:color w:val="3B3B3B"/>
          <w:kern w:val="0"/>
          <w:sz w:val="28"/>
          <w:szCs w:val="28"/>
        </w:rPr>
        <w:t>2020</w:t>
      </w:r>
      <w:r w:rsidRPr="001B3400">
        <w:rPr>
          <w:rFonts w:ascii="Tahoma" w:eastAsia="宋体" w:hAnsi="Tahoma" w:cs="Tahoma"/>
          <w:color w:val="464646"/>
          <w:kern w:val="0"/>
          <w:sz w:val="28"/>
          <w:szCs w:val="28"/>
        </w:rPr>
        <w:t>年</w:t>
      </w:r>
      <w:r w:rsidRPr="001B3400">
        <w:rPr>
          <w:rFonts w:ascii="Tahoma" w:eastAsia="宋体" w:hAnsi="Tahoma" w:cs="Tahoma"/>
          <w:color w:val="3B3B3B"/>
          <w:kern w:val="0"/>
          <w:sz w:val="28"/>
          <w:szCs w:val="28"/>
        </w:rPr>
        <w:t>12</w:t>
      </w:r>
      <w:r w:rsidRPr="001B3400">
        <w:rPr>
          <w:rFonts w:ascii="Tahoma" w:eastAsia="宋体" w:hAnsi="Tahoma" w:cs="Tahoma"/>
          <w:color w:val="464646"/>
          <w:kern w:val="0"/>
          <w:sz w:val="28"/>
          <w:szCs w:val="28"/>
        </w:rPr>
        <w:t>月</w:t>
      </w:r>
      <w:r w:rsidRPr="001B3400">
        <w:rPr>
          <w:rFonts w:ascii="Tahoma" w:eastAsia="宋体" w:hAnsi="Tahoma" w:cs="Tahoma"/>
          <w:color w:val="3B3B3B"/>
          <w:kern w:val="0"/>
          <w:sz w:val="28"/>
          <w:szCs w:val="28"/>
        </w:rPr>
        <w:t>19</w:t>
      </w:r>
      <w:r w:rsidRPr="001B3400">
        <w:rPr>
          <w:rFonts w:ascii="Tahoma" w:eastAsia="宋体" w:hAnsi="Tahoma" w:cs="Tahoma"/>
          <w:color w:val="464646"/>
          <w:kern w:val="0"/>
          <w:sz w:val="28"/>
          <w:szCs w:val="28"/>
        </w:rPr>
        <w:t>日至</w:t>
      </w:r>
      <w:r w:rsidRPr="001B3400">
        <w:rPr>
          <w:rFonts w:ascii="Tahoma" w:eastAsia="宋体" w:hAnsi="Tahoma" w:cs="Tahoma"/>
          <w:color w:val="3B3B3B"/>
          <w:kern w:val="0"/>
          <w:sz w:val="28"/>
          <w:szCs w:val="28"/>
        </w:rPr>
        <w:t>12</w:t>
      </w:r>
      <w:r w:rsidRPr="001B3400">
        <w:rPr>
          <w:rFonts w:ascii="Tahoma" w:eastAsia="宋体" w:hAnsi="Tahoma" w:cs="Tahoma"/>
          <w:color w:val="464646"/>
          <w:kern w:val="0"/>
          <w:sz w:val="28"/>
          <w:szCs w:val="28"/>
        </w:rPr>
        <w:t>月</w:t>
      </w:r>
      <w:r w:rsidRPr="001B3400">
        <w:rPr>
          <w:rFonts w:ascii="Tahoma" w:eastAsia="宋体" w:hAnsi="Tahoma" w:cs="Tahoma"/>
          <w:color w:val="3B3B3B"/>
          <w:kern w:val="0"/>
          <w:sz w:val="28"/>
          <w:szCs w:val="28"/>
        </w:rPr>
        <w:t>28</w:t>
      </w:r>
      <w:r w:rsidRPr="001B3400">
        <w:rPr>
          <w:rFonts w:ascii="Tahoma" w:eastAsia="宋体" w:hAnsi="Tahoma" w:cs="Tahoma"/>
          <w:color w:val="464646"/>
          <w:kern w:val="0"/>
          <w:sz w:val="28"/>
          <w:szCs w:val="28"/>
        </w:rPr>
        <w:t>日期间，凭网报用户名和密码登录中国研究生招生信息网的网报系统，自行下载打印《准考证》。《准考证》使用</w:t>
      </w:r>
      <w:r w:rsidRPr="001B3400">
        <w:rPr>
          <w:rFonts w:ascii="Tahoma" w:eastAsia="宋体" w:hAnsi="Tahoma" w:cs="Tahoma"/>
          <w:color w:val="3B3B3B"/>
          <w:kern w:val="0"/>
          <w:sz w:val="28"/>
          <w:szCs w:val="28"/>
        </w:rPr>
        <w:t>A4</w:t>
      </w:r>
      <w:r w:rsidRPr="001B3400">
        <w:rPr>
          <w:rFonts w:ascii="Tahoma" w:eastAsia="宋体" w:hAnsi="Tahoma" w:cs="Tahoma"/>
          <w:color w:val="464646"/>
          <w:kern w:val="0"/>
          <w:sz w:val="28"/>
          <w:szCs w:val="28"/>
        </w:rPr>
        <w:t>幅面白纸打印，正、反两面在使用期间不得涂改或书写。考生凭下载打印的《准考证》及有效居民身份证件参加初试和复试。</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2</w:t>
      </w:r>
      <w:r w:rsidRPr="001B3400">
        <w:rPr>
          <w:rFonts w:ascii="Tahoma" w:eastAsia="宋体" w:hAnsi="Tahoma" w:cs="Tahoma"/>
          <w:color w:val="464646"/>
          <w:kern w:val="0"/>
          <w:sz w:val="28"/>
          <w:szCs w:val="28"/>
        </w:rPr>
        <w:t>．初试日期：教育部规定的初试全国统一考试时间为</w:t>
      </w:r>
      <w:r w:rsidRPr="001B3400">
        <w:rPr>
          <w:rFonts w:ascii="Tahoma" w:eastAsia="宋体" w:hAnsi="Tahoma" w:cs="Tahoma"/>
          <w:color w:val="3B3B3B"/>
          <w:kern w:val="0"/>
          <w:sz w:val="28"/>
          <w:szCs w:val="28"/>
        </w:rPr>
        <w:t>2020</w:t>
      </w:r>
      <w:r w:rsidRPr="001B3400">
        <w:rPr>
          <w:rFonts w:ascii="Tahoma" w:eastAsia="宋体" w:hAnsi="Tahoma" w:cs="Tahoma"/>
          <w:color w:val="464646"/>
          <w:kern w:val="0"/>
          <w:sz w:val="28"/>
          <w:szCs w:val="28"/>
        </w:rPr>
        <w:t>年</w:t>
      </w:r>
      <w:r w:rsidRPr="001B3400">
        <w:rPr>
          <w:rFonts w:ascii="Tahoma" w:eastAsia="宋体" w:hAnsi="Tahoma" w:cs="Tahoma"/>
          <w:color w:val="3B3B3B"/>
          <w:kern w:val="0"/>
          <w:sz w:val="28"/>
          <w:szCs w:val="28"/>
        </w:rPr>
        <w:t>12</w:t>
      </w:r>
      <w:r w:rsidRPr="001B3400">
        <w:rPr>
          <w:rFonts w:ascii="Tahoma" w:eastAsia="宋体" w:hAnsi="Tahoma" w:cs="Tahoma"/>
          <w:color w:val="464646"/>
          <w:kern w:val="0"/>
          <w:sz w:val="28"/>
          <w:szCs w:val="28"/>
        </w:rPr>
        <w:t>月</w:t>
      </w:r>
      <w:r w:rsidRPr="001B3400">
        <w:rPr>
          <w:rFonts w:ascii="Tahoma" w:eastAsia="宋体" w:hAnsi="Tahoma" w:cs="Tahoma"/>
          <w:color w:val="3B3B3B"/>
          <w:kern w:val="0"/>
          <w:sz w:val="28"/>
          <w:szCs w:val="28"/>
        </w:rPr>
        <w:t>26</w:t>
      </w:r>
      <w:r w:rsidRPr="001B3400">
        <w:rPr>
          <w:rFonts w:ascii="Tahoma" w:eastAsia="宋体" w:hAnsi="Tahoma" w:cs="Tahoma"/>
          <w:color w:val="464646"/>
          <w:kern w:val="0"/>
          <w:sz w:val="28"/>
          <w:szCs w:val="28"/>
        </w:rPr>
        <w:t>日至</w:t>
      </w:r>
      <w:r w:rsidRPr="001B3400">
        <w:rPr>
          <w:rFonts w:ascii="Tahoma" w:eastAsia="宋体" w:hAnsi="Tahoma" w:cs="Tahoma"/>
          <w:color w:val="3B3B3B"/>
          <w:kern w:val="0"/>
          <w:sz w:val="28"/>
          <w:szCs w:val="28"/>
        </w:rPr>
        <w:t>27</w:t>
      </w:r>
      <w:r w:rsidRPr="001B3400">
        <w:rPr>
          <w:rFonts w:ascii="Tahoma" w:eastAsia="宋体" w:hAnsi="Tahoma" w:cs="Tahoma"/>
          <w:color w:val="464646"/>
          <w:kern w:val="0"/>
          <w:sz w:val="28"/>
          <w:szCs w:val="28"/>
        </w:rPr>
        <w:t>日（每天上午</w:t>
      </w:r>
      <w:r w:rsidRPr="001B3400">
        <w:rPr>
          <w:rFonts w:ascii="Tahoma" w:eastAsia="宋体" w:hAnsi="Tahoma" w:cs="Tahoma"/>
          <w:color w:val="3B3B3B"/>
          <w:kern w:val="0"/>
          <w:sz w:val="28"/>
          <w:szCs w:val="28"/>
        </w:rPr>
        <w:t>8:30-11:30</w:t>
      </w:r>
      <w:r w:rsidRPr="001B3400">
        <w:rPr>
          <w:rFonts w:ascii="Tahoma" w:eastAsia="宋体" w:hAnsi="Tahoma" w:cs="Tahoma"/>
          <w:color w:val="464646"/>
          <w:kern w:val="0"/>
          <w:sz w:val="28"/>
          <w:szCs w:val="28"/>
        </w:rPr>
        <w:t>，下午</w:t>
      </w:r>
      <w:r w:rsidRPr="001B3400">
        <w:rPr>
          <w:rFonts w:ascii="Tahoma" w:eastAsia="宋体" w:hAnsi="Tahoma" w:cs="Tahoma"/>
          <w:color w:val="3B3B3B"/>
          <w:kern w:val="0"/>
          <w:sz w:val="28"/>
          <w:szCs w:val="28"/>
        </w:rPr>
        <w:t>14:00-17:00</w:t>
      </w:r>
      <w:r w:rsidRPr="001B3400">
        <w:rPr>
          <w:rFonts w:ascii="Tahoma" w:eastAsia="宋体" w:hAnsi="Tahoma" w:cs="Tahoma"/>
          <w:color w:val="464646"/>
          <w:kern w:val="0"/>
          <w:sz w:val="28"/>
          <w:szCs w:val="28"/>
        </w:rPr>
        <w:t>）。考试时间以北京时间为准。不在规定日期举行的硕士研究生招生考试，国家一律不予承认。</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3</w:t>
      </w:r>
      <w:r w:rsidRPr="001B3400">
        <w:rPr>
          <w:rFonts w:ascii="Tahoma" w:eastAsia="宋体" w:hAnsi="Tahoma" w:cs="Tahoma"/>
          <w:color w:val="464646"/>
          <w:kern w:val="0"/>
          <w:sz w:val="28"/>
          <w:szCs w:val="28"/>
        </w:rPr>
        <w:t>．初试地点：以选报的报考点公告为准。</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4</w:t>
      </w:r>
      <w:r w:rsidRPr="001B3400">
        <w:rPr>
          <w:rFonts w:ascii="Tahoma" w:eastAsia="宋体" w:hAnsi="Tahoma" w:cs="Tahoma"/>
          <w:color w:val="464646"/>
          <w:kern w:val="0"/>
          <w:sz w:val="28"/>
          <w:szCs w:val="28"/>
        </w:rPr>
        <w:t>．初试科目：初试科目为四门：思想政治理论、外国语、基础课、专业基础课。每门科目的考试时间为</w:t>
      </w:r>
      <w:r w:rsidRPr="001B3400">
        <w:rPr>
          <w:rFonts w:ascii="Tahoma" w:eastAsia="宋体" w:hAnsi="Tahoma" w:cs="Tahoma"/>
          <w:color w:val="3B3B3B"/>
          <w:kern w:val="0"/>
          <w:sz w:val="28"/>
          <w:szCs w:val="28"/>
        </w:rPr>
        <w:t>3</w:t>
      </w:r>
      <w:r w:rsidRPr="001B3400">
        <w:rPr>
          <w:rFonts w:ascii="Tahoma" w:eastAsia="宋体" w:hAnsi="Tahoma" w:cs="Tahoma"/>
          <w:color w:val="464646"/>
          <w:kern w:val="0"/>
          <w:sz w:val="28"/>
          <w:szCs w:val="28"/>
        </w:rPr>
        <w:t>小时。思想政治理论、外国语的满分值各为</w:t>
      </w:r>
      <w:r w:rsidRPr="001B3400">
        <w:rPr>
          <w:rFonts w:ascii="Tahoma" w:eastAsia="宋体" w:hAnsi="Tahoma" w:cs="Tahoma"/>
          <w:color w:val="3B3B3B"/>
          <w:kern w:val="0"/>
          <w:sz w:val="28"/>
          <w:szCs w:val="28"/>
        </w:rPr>
        <w:t>100</w:t>
      </w:r>
      <w:r w:rsidRPr="001B3400">
        <w:rPr>
          <w:rFonts w:ascii="Tahoma" w:eastAsia="宋体" w:hAnsi="Tahoma" w:cs="Tahoma"/>
          <w:color w:val="464646"/>
          <w:kern w:val="0"/>
          <w:sz w:val="28"/>
          <w:szCs w:val="28"/>
        </w:rPr>
        <w:t>分，基础课（含统考数学）和专业基础课每门满分</w:t>
      </w:r>
      <w:r w:rsidRPr="001B3400">
        <w:rPr>
          <w:rFonts w:ascii="Tahoma" w:eastAsia="宋体" w:hAnsi="Tahoma" w:cs="Tahoma"/>
          <w:color w:val="464646"/>
          <w:kern w:val="0"/>
          <w:sz w:val="28"/>
          <w:szCs w:val="28"/>
        </w:rPr>
        <w:lastRenderedPageBreak/>
        <w:t>值为</w:t>
      </w:r>
      <w:r w:rsidRPr="001B3400">
        <w:rPr>
          <w:rFonts w:ascii="Tahoma" w:eastAsia="宋体" w:hAnsi="Tahoma" w:cs="Tahoma"/>
          <w:color w:val="3B3B3B"/>
          <w:kern w:val="0"/>
          <w:sz w:val="28"/>
          <w:szCs w:val="28"/>
        </w:rPr>
        <w:t>150</w:t>
      </w:r>
      <w:r w:rsidRPr="001B3400">
        <w:rPr>
          <w:rFonts w:ascii="Tahoma" w:eastAsia="宋体" w:hAnsi="Tahoma" w:cs="Tahoma"/>
          <w:color w:val="464646"/>
          <w:kern w:val="0"/>
          <w:sz w:val="28"/>
          <w:szCs w:val="28"/>
        </w:rPr>
        <w:t>分。具体考试科目见</w:t>
      </w:r>
      <w:r w:rsidRPr="001B3400">
        <w:rPr>
          <w:rFonts w:ascii="Tahoma" w:eastAsia="宋体" w:hAnsi="Tahoma" w:cs="Tahoma"/>
          <w:b/>
          <w:bCs/>
          <w:color w:val="3B3B3B"/>
          <w:kern w:val="0"/>
          <w:sz w:val="28"/>
          <w:szCs w:val="28"/>
        </w:rPr>
        <w:t>《中科院成都有机化学研究所</w:t>
      </w:r>
      <w:r w:rsidRPr="001B3400">
        <w:rPr>
          <w:rFonts w:ascii="Tahoma" w:eastAsia="宋体" w:hAnsi="Tahoma" w:cs="Tahoma"/>
          <w:b/>
          <w:bCs/>
          <w:color w:val="3B3B3B"/>
          <w:kern w:val="0"/>
          <w:sz w:val="28"/>
          <w:szCs w:val="28"/>
        </w:rPr>
        <w:t>2021</w:t>
      </w:r>
      <w:r w:rsidRPr="001B3400">
        <w:rPr>
          <w:rFonts w:ascii="Tahoma" w:eastAsia="宋体" w:hAnsi="Tahoma" w:cs="Tahoma"/>
          <w:b/>
          <w:bCs/>
          <w:color w:val="3B3B3B"/>
          <w:kern w:val="0"/>
          <w:sz w:val="28"/>
          <w:szCs w:val="28"/>
        </w:rPr>
        <w:t>年硕士研究生招生专业目录》（见附件）。</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思想政治理论、英语一、数学二使用全国统一命题，其余考试科目由中国科学院大学命题。</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5</w:t>
      </w:r>
      <w:r w:rsidRPr="001B3400">
        <w:rPr>
          <w:rFonts w:ascii="Tahoma" w:eastAsia="宋体" w:hAnsi="Tahoma" w:cs="Tahoma"/>
          <w:color w:val="464646"/>
          <w:kern w:val="0"/>
          <w:sz w:val="28"/>
          <w:szCs w:val="28"/>
        </w:rPr>
        <w:t>．考生初试成绩通过中国科学院大学招生信息网（</w:t>
      </w:r>
      <w:r w:rsidRPr="001B3400">
        <w:rPr>
          <w:rFonts w:ascii="Tahoma" w:eastAsia="宋体" w:hAnsi="Tahoma" w:cs="Tahoma"/>
          <w:color w:val="3B3B3B"/>
          <w:kern w:val="0"/>
          <w:sz w:val="28"/>
          <w:szCs w:val="28"/>
        </w:rPr>
        <w:t>http://admission.ucas.edu.cn</w:t>
      </w:r>
      <w:r w:rsidRPr="001B3400">
        <w:rPr>
          <w:rFonts w:ascii="Tahoma" w:eastAsia="宋体" w:hAnsi="Tahoma" w:cs="Tahoma"/>
          <w:color w:val="464646"/>
          <w:kern w:val="0"/>
          <w:sz w:val="28"/>
          <w:szCs w:val="28"/>
        </w:rPr>
        <w:t>）查询。</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五、复试</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中科院成都有机化学研究所招生领导小组将依照考生初试成绩，由高到低确定复试名单，进行差额复试。复试名单以及复试时间、地点、科目、方式等届时将通过研究所网页等形式向考生公布。复试成绩不及格者不予录取。</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六、思想政治品德考核和体检</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思想政治品德考核应作为复试的重要组成部分。思想政治品德考核的内容主要包括考生的政治态度、思想表现、学习（工作）状况、道德品质、遵纪守法、诚实守信等方面。我单位在复试过程中对考生进行全面的思想政治审查，并进行思想政治测验。</w:t>
      </w:r>
    </w:p>
    <w:p w:rsidR="001B3400" w:rsidRPr="001B3400" w:rsidRDefault="001B3400" w:rsidP="001B3400">
      <w:pPr>
        <w:widowControl/>
        <w:shd w:val="clear" w:color="auto" w:fill="FFFFFF"/>
        <w:spacing w:line="500" w:lineRule="atLeast"/>
        <w:ind w:firstLine="56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体检标准参照教育部、卫生部、中国残联印发的《普通高等学校招生体检工作指导意见》（教学〔</w:t>
      </w:r>
      <w:r w:rsidRPr="001B3400">
        <w:rPr>
          <w:rFonts w:ascii="Tahoma" w:eastAsia="宋体" w:hAnsi="Tahoma" w:cs="Tahoma"/>
          <w:color w:val="3B3B3B"/>
          <w:kern w:val="0"/>
          <w:sz w:val="28"/>
          <w:szCs w:val="28"/>
        </w:rPr>
        <w:t>2003</w:t>
      </w:r>
      <w:r w:rsidRPr="001B3400">
        <w:rPr>
          <w:rFonts w:ascii="Tahoma" w:eastAsia="宋体" w:hAnsi="Tahoma" w:cs="Tahoma"/>
          <w:color w:val="464646"/>
          <w:kern w:val="0"/>
          <w:sz w:val="28"/>
          <w:szCs w:val="28"/>
        </w:rPr>
        <w:t>〕</w:t>
      </w:r>
      <w:r w:rsidRPr="001B3400">
        <w:rPr>
          <w:rFonts w:ascii="Tahoma" w:eastAsia="宋体" w:hAnsi="Tahoma" w:cs="Tahoma"/>
          <w:color w:val="3B3B3B"/>
          <w:kern w:val="0"/>
          <w:sz w:val="28"/>
          <w:szCs w:val="28"/>
        </w:rPr>
        <w:t>3</w:t>
      </w:r>
      <w:r w:rsidRPr="001B3400">
        <w:rPr>
          <w:rFonts w:ascii="Tahoma" w:eastAsia="宋体" w:hAnsi="Tahoma" w:cs="Tahoma"/>
          <w:color w:val="464646"/>
          <w:kern w:val="0"/>
          <w:sz w:val="28"/>
          <w:szCs w:val="28"/>
        </w:rPr>
        <w:t>号）要求，按照人力资源和社会保障部、教育部、卫生部《关于进一步规范入学和就业体检项目维护乙肝表面抗原携带者入学和就业权利的通知》（人社部发〔</w:t>
      </w:r>
      <w:r w:rsidRPr="001B3400">
        <w:rPr>
          <w:rFonts w:ascii="Tahoma" w:eastAsia="宋体" w:hAnsi="Tahoma" w:cs="Tahoma"/>
          <w:color w:val="3B3B3B"/>
          <w:kern w:val="0"/>
          <w:sz w:val="28"/>
          <w:szCs w:val="28"/>
        </w:rPr>
        <w:t>2010</w:t>
      </w:r>
      <w:r w:rsidRPr="001B3400">
        <w:rPr>
          <w:rFonts w:ascii="Tahoma" w:eastAsia="宋体" w:hAnsi="Tahoma" w:cs="Tahoma"/>
          <w:color w:val="464646"/>
          <w:kern w:val="0"/>
          <w:sz w:val="28"/>
          <w:szCs w:val="28"/>
        </w:rPr>
        <w:t>〕</w:t>
      </w:r>
      <w:r w:rsidRPr="001B3400">
        <w:rPr>
          <w:rFonts w:ascii="Tahoma" w:eastAsia="宋体" w:hAnsi="Tahoma" w:cs="Tahoma"/>
          <w:color w:val="3B3B3B"/>
          <w:kern w:val="0"/>
          <w:sz w:val="28"/>
          <w:szCs w:val="28"/>
        </w:rPr>
        <w:t>12</w:t>
      </w:r>
      <w:r w:rsidRPr="001B3400">
        <w:rPr>
          <w:rFonts w:ascii="Tahoma" w:eastAsia="宋体" w:hAnsi="Tahoma" w:cs="Tahoma"/>
          <w:color w:val="464646"/>
          <w:kern w:val="0"/>
          <w:sz w:val="28"/>
          <w:szCs w:val="28"/>
        </w:rPr>
        <w:t>号）规定要求。新生入学后需进行体检复查。</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七、录取</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lastRenderedPageBreak/>
        <w:t>中科院成都有机化学研究所招生领导小组将严格按国家下达招生计划，根据考生考试成绩（含初试和复试成绩），并结合思想政治表现以及身体健康状况，择优确定拟录取名单。思想品德考核或体检不合格者，不予录取。所有录取考生将按照教育部信息公开相关要求进行公示。</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八、收费及待遇</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中国科学院大学</w:t>
      </w:r>
      <w:r w:rsidRPr="001B3400">
        <w:rPr>
          <w:rFonts w:ascii="Tahoma" w:eastAsia="宋体" w:hAnsi="Tahoma" w:cs="Tahoma"/>
          <w:color w:val="3B3B3B"/>
          <w:kern w:val="0"/>
          <w:sz w:val="28"/>
          <w:szCs w:val="28"/>
        </w:rPr>
        <w:t>2021</w:t>
      </w:r>
      <w:r w:rsidRPr="001B3400">
        <w:rPr>
          <w:rFonts w:ascii="Tahoma" w:eastAsia="宋体" w:hAnsi="Tahoma" w:cs="Tahoma"/>
          <w:color w:val="464646"/>
          <w:kern w:val="0"/>
          <w:sz w:val="28"/>
          <w:szCs w:val="28"/>
        </w:rPr>
        <w:t>年度硕士研究生招生将严格按照国家规定进行研究生教育投入机制改革，对新入学研究生收取学费和住宿费，学费及住宿费在国家有关部门核定的范围内收取：</w:t>
      </w:r>
      <w:r w:rsidRPr="001B3400">
        <w:rPr>
          <w:rFonts w:ascii="Tahoma" w:eastAsia="宋体" w:hAnsi="Tahoma" w:cs="Tahoma"/>
          <w:b/>
          <w:bCs/>
          <w:color w:val="3B3B3B"/>
          <w:kern w:val="0"/>
          <w:sz w:val="28"/>
          <w:szCs w:val="28"/>
        </w:rPr>
        <w:t>硕士生</w:t>
      </w:r>
      <w:r w:rsidRPr="001B3400">
        <w:rPr>
          <w:rFonts w:ascii="Tahoma" w:eastAsia="宋体" w:hAnsi="Tahoma" w:cs="Tahoma"/>
          <w:b/>
          <w:bCs/>
          <w:color w:val="3B3B3B"/>
          <w:kern w:val="0"/>
          <w:sz w:val="28"/>
          <w:szCs w:val="28"/>
        </w:rPr>
        <w:t>8000</w:t>
      </w:r>
      <w:r w:rsidRPr="001B3400">
        <w:rPr>
          <w:rFonts w:ascii="Tahoma" w:eastAsia="宋体" w:hAnsi="Tahoma" w:cs="Tahoma"/>
          <w:b/>
          <w:bCs/>
          <w:color w:val="3B3B3B"/>
          <w:kern w:val="0"/>
          <w:sz w:val="28"/>
          <w:szCs w:val="28"/>
        </w:rPr>
        <w:t>元</w:t>
      </w:r>
      <w:r w:rsidRPr="001B3400">
        <w:rPr>
          <w:rFonts w:ascii="Tahoma" w:eastAsia="宋体" w:hAnsi="Tahoma" w:cs="Tahoma"/>
          <w:b/>
          <w:bCs/>
          <w:color w:val="3B3B3B"/>
          <w:kern w:val="0"/>
          <w:sz w:val="28"/>
          <w:szCs w:val="28"/>
        </w:rPr>
        <w:t>/</w:t>
      </w:r>
      <w:r w:rsidRPr="001B3400">
        <w:rPr>
          <w:rFonts w:ascii="Tahoma" w:eastAsia="宋体" w:hAnsi="Tahoma" w:cs="Tahoma"/>
          <w:b/>
          <w:bCs/>
          <w:color w:val="3B3B3B"/>
          <w:kern w:val="0"/>
          <w:sz w:val="28"/>
          <w:szCs w:val="28"/>
        </w:rPr>
        <w:t>年</w:t>
      </w:r>
      <w:r w:rsidRPr="001B3400">
        <w:rPr>
          <w:rFonts w:ascii="Tahoma" w:eastAsia="宋体" w:hAnsi="Tahoma" w:cs="Tahoma"/>
          <w:b/>
          <w:bCs/>
          <w:color w:val="3B3B3B"/>
          <w:kern w:val="0"/>
          <w:sz w:val="28"/>
          <w:szCs w:val="28"/>
        </w:rPr>
        <w:t>.</w:t>
      </w:r>
      <w:r w:rsidRPr="001B3400">
        <w:rPr>
          <w:rFonts w:ascii="Tahoma" w:eastAsia="宋体" w:hAnsi="Tahoma" w:cs="Tahoma"/>
          <w:b/>
          <w:bCs/>
          <w:color w:val="3B3B3B"/>
          <w:kern w:val="0"/>
          <w:sz w:val="28"/>
          <w:szCs w:val="28"/>
        </w:rPr>
        <w:t>生，按学年收取。确因家庭经济困难无法缴纳的学生在入学后可申请缓交或减免。</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在学期间，本所为研究生提供了高额奖助体系。同时为在学研究生购买了成都市大学生普通医疗保险和意外保险。除此之外，成都有机化学研究所在学硕士研究生还享受以下奖助学金待遇：</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18"/>
          <w:szCs w:val="18"/>
        </w:rPr>
        <w:t> </w:t>
      </w:r>
    </w:p>
    <w:tbl>
      <w:tblPr>
        <w:tblW w:w="8855"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19"/>
        <w:gridCol w:w="1806"/>
        <w:gridCol w:w="2700"/>
        <w:gridCol w:w="2030"/>
      </w:tblGrid>
      <w:tr w:rsidR="001B3400" w:rsidRPr="001B3400" w:rsidTr="001B3400">
        <w:trPr>
          <w:trHeight w:val="380"/>
          <w:tblCellSpacing w:w="22" w:type="dxa"/>
          <w:jc w:val="center"/>
        </w:trPr>
        <w:tc>
          <w:tcPr>
            <w:tcW w:w="2260"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color w:val="464646"/>
                <w:kern w:val="0"/>
                <w:sz w:val="28"/>
                <w:szCs w:val="28"/>
              </w:rPr>
              <w:t>类别</w:t>
            </w:r>
          </w:p>
        </w:tc>
        <w:tc>
          <w:tcPr>
            <w:tcW w:w="1767"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color w:val="464646"/>
                <w:kern w:val="0"/>
                <w:sz w:val="28"/>
                <w:szCs w:val="28"/>
              </w:rPr>
              <w:t>一年级</w:t>
            </w:r>
          </w:p>
        </w:tc>
        <w:tc>
          <w:tcPr>
            <w:tcW w:w="2661"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color w:val="464646"/>
                <w:kern w:val="0"/>
                <w:sz w:val="28"/>
                <w:szCs w:val="28"/>
              </w:rPr>
              <w:t>二年级</w:t>
            </w:r>
          </w:p>
        </w:tc>
        <w:tc>
          <w:tcPr>
            <w:tcW w:w="1967"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color w:val="464646"/>
                <w:kern w:val="0"/>
                <w:sz w:val="28"/>
                <w:szCs w:val="28"/>
              </w:rPr>
              <w:t>三年级</w:t>
            </w:r>
          </w:p>
        </w:tc>
      </w:tr>
      <w:tr w:rsidR="001B3400" w:rsidRPr="001B3400" w:rsidTr="001B3400">
        <w:trPr>
          <w:trHeight w:val="380"/>
          <w:tblCellSpacing w:w="22" w:type="dxa"/>
          <w:jc w:val="center"/>
        </w:trPr>
        <w:tc>
          <w:tcPr>
            <w:tcW w:w="2260"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140"/>
              <w:jc w:val="left"/>
              <w:rPr>
                <w:rFonts w:ascii="宋体" w:eastAsia="宋体" w:hAnsi="宋体" w:cs="宋体"/>
                <w:kern w:val="0"/>
                <w:sz w:val="24"/>
                <w:szCs w:val="24"/>
              </w:rPr>
            </w:pPr>
            <w:r w:rsidRPr="001B3400">
              <w:rPr>
                <w:rFonts w:ascii="宋体" w:eastAsia="宋体" w:hAnsi="宋体" w:cs="宋体"/>
                <w:color w:val="464646"/>
                <w:kern w:val="0"/>
                <w:sz w:val="28"/>
                <w:szCs w:val="28"/>
              </w:rPr>
              <w:t>国家助学金</w:t>
            </w:r>
          </w:p>
        </w:tc>
        <w:tc>
          <w:tcPr>
            <w:tcW w:w="1767"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kern w:val="0"/>
                <w:sz w:val="28"/>
                <w:szCs w:val="28"/>
              </w:rPr>
              <w:t>600</w:t>
            </w: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月</w:t>
            </w:r>
          </w:p>
        </w:tc>
        <w:tc>
          <w:tcPr>
            <w:tcW w:w="2661"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kern w:val="0"/>
                <w:sz w:val="28"/>
                <w:szCs w:val="28"/>
              </w:rPr>
              <w:t>600</w:t>
            </w: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月</w:t>
            </w:r>
          </w:p>
        </w:tc>
        <w:tc>
          <w:tcPr>
            <w:tcW w:w="1967"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kern w:val="0"/>
                <w:sz w:val="28"/>
                <w:szCs w:val="28"/>
              </w:rPr>
              <w:t>600</w:t>
            </w: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月</w:t>
            </w:r>
          </w:p>
        </w:tc>
      </w:tr>
      <w:tr w:rsidR="001B3400" w:rsidRPr="001B3400" w:rsidTr="001B3400">
        <w:trPr>
          <w:trHeight w:val="776"/>
          <w:tblCellSpacing w:w="22" w:type="dxa"/>
          <w:jc w:val="center"/>
        </w:trPr>
        <w:tc>
          <w:tcPr>
            <w:tcW w:w="2260"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left"/>
              <w:rPr>
                <w:rFonts w:ascii="宋体" w:eastAsia="宋体" w:hAnsi="宋体" w:cs="宋体"/>
                <w:kern w:val="0"/>
                <w:sz w:val="24"/>
                <w:szCs w:val="24"/>
              </w:rPr>
            </w:pPr>
            <w:r w:rsidRPr="001B3400">
              <w:rPr>
                <w:rFonts w:ascii="宋体" w:eastAsia="宋体" w:hAnsi="宋体" w:cs="宋体"/>
                <w:color w:val="464646"/>
                <w:kern w:val="0"/>
                <w:sz w:val="28"/>
                <w:szCs w:val="28"/>
              </w:rPr>
              <w:t>国科大学业奖学金</w:t>
            </w:r>
          </w:p>
        </w:tc>
        <w:tc>
          <w:tcPr>
            <w:tcW w:w="1767"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kern w:val="0"/>
                <w:sz w:val="28"/>
                <w:szCs w:val="28"/>
              </w:rPr>
              <w:t>8000</w:t>
            </w: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年</w:t>
            </w:r>
          </w:p>
        </w:tc>
        <w:tc>
          <w:tcPr>
            <w:tcW w:w="2661"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kern w:val="0"/>
                <w:sz w:val="28"/>
                <w:szCs w:val="28"/>
              </w:rPr>
              <w:t>7500-8500</w:t>
            </w:r>
          </w:p>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年不等</w:t>
            </w:r>
          </w:p>
        </w:tc>
        <w:tc>
          <w:tcPr>
            <w:tcW w:w="1967"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kern w:val="0"/>
                <w:sz w:val="28"/>
                <w:szCs w:val="28"/>
              </w:rPr>
              <w:t>7500-8500</w:t>
            </w:r>
          </w:p>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年不等</w:t>
            </w:r>
          </w:p>
        </w:tc>
      </w:tr>
      <w:tr w:rsidR="001B3400" w:rsidRPr="001B3400" w:rsidTr="001B3400">
        <w:trPr>
          <w:trHeight w:val="396"/>
          <w:tblCellSpacing w:w="22" w:type="dxa"/>
          <w:jc w:val="center"/>
        </w:trPr>
        <w:tc>
          <w:tcPr>
            <w:tcW w:w="2260"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left"/>
              <w:rPr>
                <w:rFonts w:ascii="宋体" w:eastAsia="宋体" w:hAnsi="宋体" w:cs="宋体"/>
                <w:kern w:val="0"/>
                <w:sz w:val="24"/>
                <w:szCs w:val="24"/>
              </w:rPr>
            </w:pPr>
            <w:r w:rsidRPr="001B3400">
              <w:rPr>
                <w:rFonts w:ascii="宋体" w:eastAsia="宋体" w:hAnsi="宋体" w:cs="宋体"/>
                <w:color w:val="464646"/>
                <w:kern w:val="0"/>
                <w:sz w:val="28"/>
                <w:szCs w:val="28"/>
              </w:rPr>
              <w:t>科研助理津贴</w:t>
            </w:r>
          </w:p>
        </w:tc>
        <w:tc>
          <w:tcPr>
            <w:tcW w:w="1767"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kern w:val="0"/>
                <w:sz w:val="28"/>
                <w:szCs w:val="28"/>
              </w:rPr>
              <w:t>/</w:t>
            </w:r>
          </w:p>
        </w:tc>
        <w:tc>
          <w:tcPr>
            <w:tcW w:w="4668" w:type="dxa"/>
            <w:gridSpan w:val="2"/>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kern w:val="0"/>
                <w:sz w:val="28"/>
                <w:szCs w:val="28"/>
              </w:rPr>
              <w:t>600-1200</w:t>
            </w: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月</w:t>
            </w:r>
          </w:p>
        </w:tc>
      </w:tr>
      <w:tr w:rsidR="001B3400" w:rsidRPr="001B3400" w:rsidTr="001B3400">
        <w:trPr>
          <w:trHeight w:val="380"/>
          <w:tblCellSpacing w:w="22" w:type="dxa"/>
          <w:jc w:val="center"/>
        </w:trPr>
        <w:tc>
          <w:tcPr>
            <w:tcW w:w="2260"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left"/>
              <w:rPr>
                <w:rFonts w:ascii="宋体" w:eastAsia="宋体" w:hAnsi="宋体" w:cs="宋体"/>
                <w:kern w:val="0"/>
                <w:sz w:val="24"/>
                <w:szCs w:val="24"/>
              </w:rPr>
            </w:pPr>
            <w:r w:rsidRPr="001B3400">
              <w:rPr>
                <w:rFonts w:ascii="宋体" w:eastAsia="宋体" w:hAnsi="宋体" w:cs="宋体"/>
                <w:color w:val="464646"/>
                <w:kern w:val="0"/>
                <w:sz w:val="28"/>
                <w:szCs w:val="28"/>
              </w:rPr>
              <w:t>优秀学子奖学金</w:t>
            </w:r>
          </w:p>
        </w:tc>
        <w:tc>
          <w:tcPr>
            <w:tcW w:w="6475" w:type="dxa"/>
            <w:gridSpan w:val="3"/>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kern w:val="0"/>
                <w:sz w:val="28"/>
                <w:szCs w:val="28"/>
              </w:rPr>
              <w:t>200-300</w:t>
            </w: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月不等</w:t>
            </w:r>
          </w:p>
        </w:tc>
      </w:tr>
      <w:tr w:rsidR="001B3400" w:rsidRPr="001B3400" w:rsidTr="001B3400">
        <w:trPr>
          <w:trHeight w:val="380"/>
          <w:tblCellSpacing w:w="22" w:type="dxa"/>
          <w:jc w:val="center"/>
        </w:trPr>
        <w:tc>
          <w:tcPr>
            <w:tcW w:w="2260"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color w:val="464646"/>
                <w:kern w:val="0"/>
                <w:sz w:val="28"/>
                <w:szCs w:val="28"/>
              </w:rPr>
              <w:lastRenderedPageBreak/>
              <w:t>国家奖学金</w:t>
            </w:r>
          </w:p>
        </w:tc>
        <w:tc>
          <w:tcPr>
            <w:tcW w:w="6475" w:type="dxa"/>
            <w:gridSpan w:val="3"/>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jc w:val="center"/>
              <w:rPr>
                <w:rFonts w:ascii="宋体" w:eastAsia="宋体" w:hAnsi="宋体" w:cs="宋体"/>
                <w:kern w:val="0"/>
                <w:sz w:val="24"/>
                <w:szCs w:val="24"/>
              </w:rPr>
            </w:pPr>
            <w:r w:rsidRPr="001B3400">
              <w:rPr>
                <w:rFonts w:ascii="宋体" w:eastAsia="宋体" w:hAnsi="宋体" w:cs="宋体"/>
                <w:kern w:val="0"/>
                <w:sz w:val="28"/>
                <w:szCs w:val="28"/>
              </w:rPr>
              <w:t>20000</w:t>
            </w:r>
            <w:r w:rsidRPr="001B3400">
              <w:rPr>
                <w:rFonts w:ascii="宋体" w:eastAsia="宋体" w:hAnsi="宋体" w:cs="宋体"/>
                <w:color w:val="464646"/>
                <w:kern w:val="0"/>
                <w:sz w:val="28"/>
                <w:szCs w:val="28"/>
              </w:rPr>
              <w:t>元</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年</w:t>
            </w:r>
            <w:r w:rsidRPr="001B3400">
              <w:rPr>
                <w:rFonts w:ascii="宋体" w:eastAsia="宋体" w:hAnsi="宋体" w:cs="宋体"/>
                <w:kern w:val="0"/>
                <w:sz w:val="28"/>
                <w:szCs w:val="28"/>
              </w:rPr>
              <w:t>•</w:t>
            </w:r>
            <w:r w:rsidRPr="001B3400">
              <w:rPr>
                <w:rFonts w:ascii="宋体" w:eastAsia="宋体" w:hAnsi="宋体" w:cs="宋体"/>
                <w:color w:val="464646"/>
                <w:kern w:val="0"/>
                <w:sz w:val="28"/>
                <w:szCs w:val="28"/>
              </w:rPr>
              <w:t>生（评选）</w:t>
            </w:r>
          </w:p>
        </w:tc>
      </w:tr>
      <w:tr w:rsidR="001B3400" w:rsidRPr="001B3400" w:rsidTr="001B3400">
        <w:trPr>
          <w:trHeight w:val="776"/>
          <w:tblCellSpacing w:w="22" w:type="dxa"/>
          <w:jc w:val="center"/>
        </w:trPr>
        <w:tc>
          <w:tcPr>
            <w:tcW w:w="2260" w:type="dxa"/>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630"/>
              <w:jc w:val="left"/>
              <w:rPr>
                <w:rFonts w:ascii="宋体" w:eastAsia="宋体" w:hAnsi="宋体" w:cs="宋体"/>
                <w:kern w:val="0"/>
                <w:sz w:val="24"/>
                <w:szCs w:val="24"/>
              </w:rPr>
            </w:pPr>
            <w:r w:rsidRPr="001B3400">
              <w:rPr>
                <w:rFonts w:ascii="宋体" w:eastAsia="宋体" w:hAnsi="宋体" w:cs="宋体"/>
                <w:color w:val="464646"/>
                <w:kern w:val="0"/>
                <w:sz w:val="28"/>
                <w:szCs w:val="28"/>
              </w:rPr>
              <w:t>其他</w:t>
            </w:r>
          </w:p>
        </w:tc>
        <w:tc>
          <w:tcPr>
            <w:tcW w:w="6475" w:type="dxa"/>
            <w:gridSpan w:val="3"/>
            <w:tcBorders>
              <w:top w:val="single" w:sz="8" w:space="0" w:color="auto"/>
              <w:left w:val="single" w:sz="8" w:space="0" w:color="auto"/>
              <w:bottom w:val="single" w:sz="8" w:space="0" w:color="auto"/>
              <w:right w:val="single" w:sz="8" w:space="0" w:color="auto"/>
            </w:tcBorders>
            <w:vAlign w:val="center"/>
            <w:hideMark/>
          </w:tcPr>
          <w:p w:rsidR="001B3400" w:rsidRPr="001B3400" w:rsidRDefault="001B3400" w:rsidP="001B3400">
            <w:pPr>
              <w:widowControl/>
              <w:ind w:firstLine="560"/>
              <w:jc w:val="left"/>
              <w:rPr>
                <w:rFonts w:ascii="宋体" w:eastAsia="宋体" w:hAnsi="宋体" w:cs="宋体"/>
                <w:kern w:val="0"/>
                <w:sz w:val="24"/>
                <w:szCs w:val="24"/>
              </w:rPr>
            </w:pPr>
            <w:r w:rsidRPr="001B3400">
              <w:rPr>
                <w:rFonts w:ascii="宋体" w:eastAsia="宋体" w:hAnsi="宋体" w:cs="宋体"/>
                <w:color w:val="464646"/>
                <w:kern w:val="0"/>
                <w:sz w:val="28"/>
                <w:szCs w:val="28"/>
              </w:rPr>
              <w:t>中国科学院和成都分院各类冠名奖学金、临时助管岗位津贴、科研奖励、过节补贴、获奖奖励等</w:t>
            </w:r>
          </w:p>
        </w:tc>
      </w:tr>
    </w:tbl>
    <w:p w:rsidR="001B3400" w:rsidRPr="001B3400" w:rsidRDefault="001B3400" w:rsidP="001B3400">
      <w:pPr>
        <w:widowControl/>
        <w:shd w:val="clear" w:color="auto" w:fill="FFFFFF"/>
        <w:spacing w:line="400" w:lineRule="atLeast"/>
        <w:ind w:firstLine="551"/>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九、硕博连读</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通过硕博连读方式招收的博士生，包括硕士阶段在内修读年限一般为</w:t>
      </w:r>
      <w:r w:rsidRPr="001B3400">
        <w:rPr>
          <w:rFonts w:ascii="Tahoma" w:eastAsia="宋体" w:hAnsi="Tahoma" w:cs="Tahoma"/>
          <w:b/>
          <w:bCs/>
          <w:color w:val="3B3B3B"/>
          <w:kern w:val="0"/>
          <w:sz w:val="28"/>
          <w:szCs w:val="28"/>
        </w:rPr>
        <w:t>5</w:t>
      </w:r>
      <w:r w:rsidRPr="001B3400">
        <w:rPr>
          <w:rFonts w:ascii="Tahoma" w:eastAsia="宋体" w:hAnsi="Tahoma" w:cs="Tahoma"/>
          <w:b/>
          <w:bCs/>
          <w:color w:val="3B3B3B"/>
          <w:kern w:val="0"/>
          <w:sz w:val="28"/>
          <w:szCs w:val="28"/>
        </w:rPr>
        <w:t>年，最长修读年限（含休学）不得超过</w:t>
      </w:r>
      <w:r w:rsidRPr="001B3400">
        <w:rPr>
          <w:rFonts w:ascii="Tahoma" w:eastAsia="宋体" w:hAnsi="Tahoma" w:cs="Tahoma"/>
          <w:b/>
          <w:bCs/>
          <w:color w:val="3B3B3B"/>
          <w:kern w:val="0"/>
          <w:sz w:val="28"/>
          <w:szCs w:val="28"/>
        </w:rPr>
        <w:t>8</w:t>
      </w:r>
      <w:r w:rsidRPr="001B3400">
        <w:rPr>
          <w:rFonts w:ascii="Tahoma" w:eastAsia="宋体" w:hAnsi="Tahoma" w:cs="Tahoma"/>
          <w:b/>
          <w:bCs/>
          <w:color w:val="3B3B3B"/>
          <w:kern w:val="0"/>
          <w:sz w:val="28"/>
          <w:szCs w:val="28"/>
        </w:rPr>
        <w:t>年。硕博连读生的具体选拔和确认办法另行通知。</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少数民族高层次骨干人才计划硕士研究生不得以硕博连读方式攻读少数民族高层次骨干人才计划博士研究生，但在征得定向单位所在省市教育厅书面同意后可以在毕业时作为应届硕士毕业生参加少数民族高层次骨干人才计划博士研究生招考，拟录取后须重新签订三方协议方可发放录取通知书。</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十、毕业生就业</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由毕业研究生自行联系用人单位，按毕业生与用人单位</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双向选择</w:t>
      </w:r>
      <w:r w:rsidRPr="001B3400">
        <w:rPr>
          <w:rFonts w:ascii="Tahoma" w:eastAsia="宋体" w:hAnsi="Tahoma" w:cs="Tahoma"/>
          <w:color w:val="3B3B3B"/>
          <w:kern w:val="0"/>
          <w:sz w:val="28"/>
          <w:szCs w:val="28"/>
        </w:rPr>
        <w:t>”</w:t>
      </w:r>
      <w:r w:rsidRPr="001B3400">
        <w:rPr>
          <w:rFonts w:ascii="Tahoma" w:eastAsia="宋体" w:hAnsi="Tahoma" w:cs="Tahoma"/>
          <w:color w:val="464646"/>
          <w:kern w:val="0"/>
          <w:sz w:val="28"/>
          <w:szCs w:val="28"/>
        </w:rPr>
        <w:t>的方式，落实就业去向。定向培养硕士生毕业后按定向协议到定向单位就业。</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十一、违纪处罚</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对于考生弄虚作假、考试作弊及其它违反招生规定的行为，将按教育部修订后的《国家教育考试违规处理办法》及相关规定予以严肃处理。</w:t>
      </w:r>
    </w:p>
    <w:p w:rsidR="001B3400" w:rsidRPr="001B3400" w:rsidRDefault="001B3400" w:rsidP="001B3400">
      <w:pPr>
        <w:widowControl/>
        <w:shd w:val="clear" w:color="auto" w:fill="FFFFFF"/>
        <w:spacing w:line="400" w:lineRule="atLeast"/>
        <w:ind w:firstLine="562"/>
        <w:jc w:val="left"/>
        <w:rPr>
          <w:rFonts w:ascii="Tahoma" w:eastAsia="宋体" w:hAnsi="Tahoma" w:cs="Tahoma"/>
          <w:color w:val="3B3B3B"/>
          <w:kern w:val="0"/>
          <w:sz w:val="18"/>
          <w:szCs w:val="18"/>
        </w:rPr>
      </w:pPr>
      <w:r w:rsidRPr="001B3400">
        <w:rPr>
          <w:rFonts w:ascii="Tahoma" w:eastAsia="宋体" w:hAnsi="Tahoma" w:cs="Tahoma"/>
          <w:b/>
          <w:bCs/>
          <w:color w:val="3B3B3B"/>
          <w:kern w:val="0"/>
          <w:sz w:val="28"/>
          <w:szCs w:val="28"/>
        </w:rPr>
        <w:t>十二、其它</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lastRenderedPageBreak/>
        <w:t>1</w:t>
      </w:r>
      <w:r w:rsidRPr="001B3400">
        <w:rPr>
          <w:rFonts w:ascii="Tahoma" w:eastAsia="宋体" w:hAnsi="Tahoma" w:cs="Tahoma"/>
          <w:color w:val="464646"/>
          <w:kern w:val="0"/>
          <w:sz w:val="28"/>
          <w:szCs w:val="28"/>
        </w:rPr>
        <w:t>．考生因报考研究生与原所在单位或定向及服务合同单位产生的纠纷由考生自行处理。若因上述问题导致招生单位无法调取考生档案，造成考生不能复试或无法被录取的后果，招生单位不承担责任。</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2</w:t>
      </w:r>
      <w:r w:rsidRPr="001B3400">
        <w:rPr>
          <w:rFonts w:ascii="Tahoma" w:eastAsia="宋体" w:hAnsi="Tahoma" w:cs="Tahoma"/>
          <w:color w:val="464646"/>
          <w:kern w:val="0"/>
          <w:sz w:val="28"/>
          <w:szCs w:val="28"/>
        </w:rPr>
        <w:t>．现役军人报考硕士生，按解放军总政治部的规定办理。</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3</w:t>
      </w:r>
      <w:r w:rsidRPr="001B3400">
        <w:rPr>
          <w:rFonts w:ascii="Tahoma" w:eastAsia="宋体" w:hAnsi="Tahoma" w:cs="Tahoma"/>
          <w:color w:val="464646"/>
          <w:kern w:val="0"/>
          <w:sz w:val="28"/>
          <w:szCs w:val="28"/>
        </w:rPr>
        <w:t>．考生可通过中国科学院大学招生信息网</w:t>
      </w:r>
      <w:r w:rsidRPr="001B3400">
        <w:rPr>
          <w:rFonts w:ascii="Tahoma" w:eastAsia="宋体" w:hAnsi="Tahoma" w:cs="Tahoma"/>
          <w:color w:val="3B3B3B"/>
          <w:kern w:val="0"/>
          <w:sz w:val="28"/>
          <w:szCs w:val="28"/>
        </w:rPr>
        <w:t>:http://admission.ucas.ac.cn </w:t>
      </w:r>
      <w:r w:rsidRPr="001B3400">
        <w:rPr>
          <w:rFonts w:ascii="Tahoma" w:eastAsia="宋体" w:hAnsi="Tahoma" w:cs="Tahoma"/>
          <w:color w:val="464646"/>
          <w:kern w:val="0"/>
          <w:sz w:val="28"/>
          <w:szCs w:val="28"/>
        </w:rPr>
        <w:t>查阅全校招生专业目录、部分科目考试大纲和参考书目等相关招生信息。</w:t>
      </w:r>
    </w:p>
    <w:p w:rsidR="001B3400" w:rsidRPr="001B3400" w:rsidRDefault="001B3400" w:rsidP="001B3400">
      <w:pPr>
        <w:widowControl/>
        <w:shd w:val="clear" w:color="auto" w:fill="FFFFFF"/>
        <w:spacing w:line="380" w:lineRule="atLeast"/>
        <w:ind w:firstLine="420"/>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4</w:t>
      </w:r>
      <w:r w:rsidRPr="001B3400">
        <w:rPr>
          <w:rFonts w:ascii="Tahoma" w:eastAsia="宋体" w:hAnsi="Tahoma" w:cs="Tahoma"/>
          <w:color w:val="464646"/>
          <w:kern w:val="0"/>
          <w:sz w:val="28"/>
          <w:szCs w:val="28"/>
        </w:rPr>
        <w:t>．本简章如有与国家新出台的招生政策（含相关时间节点）不符的事项，以上级单位新政策为准。</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3B3B3B"/>
          <w:kern w:val="0"/>
          <w:sz w:val="18"/>
          <w:szCs w:val="18"/>
        </w:rPr>
        <w:t> </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3B3B3B"/>
          <w:kern w:val="0"/>
          <w:sz w:val="18"/>
          <w:szCs w:val="18"/>
        </w:rPr>
        <w:t> </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 xml:space="preserve">地　</w:t>
      </w:r>
      <w:r w:rsidRPr="001B3400">
        <w:rPr>
          <w:rFonts w:ascii="Tahoma" w:eastAsia="宋体" w:hAnsi="Tahoma" w:cs="Tahoma"/>
          <w:color w:val="3B3B3B"/>
          <w:kern w:val="0"/>
          <w:sz w:val="28"/>
          <w:szCs w:val="28"/>
        </w:rPr>
        <w:t> </w:t>
      </w:r>
      <w:r w:rsidRPr="001B3400">
        <w:rPr>
          <w:rFonts w:ascii="Tahoma" w:eastAsia="宋体" w:hAnsi="Tahoma" w:cs="Tahoma"/>
          <w:color w:val="464646"/>
          <w:kern w:val="0"/>
          <w:sz w:val="28"/>
          <w:szCs w:val="28"/>
        </w:rPr>
        <w:t>址：四川省成都市一环路南二段</w:t>
      </w:r>
      <w:r w:rsidRPr="001B3400">
        <w:rPr>
          <w:rFonts w:ascii="Tahoma" w:eastAsia="宋体" w:hAnsi="Tahoma" w:cs="Tahoma"/>
          <w:color w:val="3B3B3B"/>
          <w:kern w:val="0"/>
          <w:sz w:val="28"/>
          <w:szCs w:val="28"/>
        </w:rPr>
        <w:t>16</w:t>
      </w:r>
      <w:r w:rsidRPr="001B3400">
        <w:rPr>
          <w:rFonts w:ascii="Tahoma" w:eastAsia="宋体" w:hAnsi="Tahoma" w:cs="Tahoma"/>
          <w:color w:val="464646"/>
          <w:kern w:val="0"/>
          <w:sz w:val="28"/>
          <w:szCs w:val="28"/>
        </w:rPr>
        <w:t>号</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联系部门：成都有机化学研究所研究生教育办公室</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3B3B3B"/>
          <w:kern w:val="0"/>
          <w:sz w:val="18"/>
          <w:szCs w:val="18"/>
        </w:rPr>
        <w:br/>
      </w:r>
      <w:r w:rsidRPr="001B3400">
        <w:rPr>
          <w:rFonts w:ascii="Tahoma" w:eastAsia="宋体" w:hAnsi="Tahoma" w:cs="Tahoma"/>
          <w:color w:val="464646"/>
          <w:kern w:val="0"/>
          <w:sz w:val="28"/>
          <w:szCs w:val="28"/>
        </w:rPr>
        <w:t>联系人：</w:t>
      </w:r>
      <w:r w:rsidRPr="001B3400">
        <w:rPr>
          <w:rFonts w:ascii="Tahoma" w:eastAsia="宋体" w:hAnsi="Tahoma" w:cs="Tahoma"/>
          <w:color w:val="3B3B3B"/>
          <w:kern w:val="0"/>
          <w:sz w:val="18"/>
          <w:szCs w:val="18"/>
        </w:rPr>
        <w:t> </w:t>
      </w:r>
      <w:r w:rsidRPr="001B3400">
        <w:rPr>
          <w:rFonts w:ascii="Tahoma" w:eastAsia="宋体" w:hAnsi="Tahoma" w:cs="Tahoma"/>
          <w:color w:val="464646"/>
          <w:kern w:val="0"/>
          <w:sz w:val="28"/>
          <w:szCs w:val="28"/>
        </w:rPr>
        <w:t>卢老师、倪老师</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 xml:space="preserve">电　</w:t>
      </w:r>
      <w:r w:rsidRPr="001B3400">
        <w:rPr>
          <w:rFonts w:ascii="Tahoma" w:eastAsia="宋体" w:hAnsi="Tahoma" w:cs="Tahoma"/>
          <w:color w:val="3B3B3B"/>
          <w:kern w:val="0"/>
          <w:sz w:val="28"/>
          <w:szCs w:val="28"/>
        </w:rPr>
        <w:t>  </w:t>
      </w:r>
      <w:r w:rsidRPr="001B3400">
        <w:rPr>
          <w:rFonts w:ascii="Tahoma" w:eastAsia="宋体" w:hAnsi="Tahoma" w:cs="Tahoma"/>
          <w:color w:val="464646"/>
          <w:kern w:val="0"/>
          <w:sz w:val="28"/>
          <w:szCs w:val="28"/>
        </w:rPr>
        <w:t>话：</w:t>
      </w:r>
      <w:r w:rsidRPr="001B3400">
        <w:rPr>
          <w:rFonts w:ascii="Tahoma" w:eastAsia="宋体" w:hAnsi="Tahoma" w:cs="Tahoma"/>
          <w:color w:val="3B3B3B"/>
          <w:kern w:val="0"/>
          <w:sz w:val="28"/>
          <w:szCs w:val="28"/>
        </w:rPr>
        <w:t>028-85214764</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3B3B3B"/>
          <w:kern w:val="0"/>
          <w:sz w:val="28"/>
          <w:szCs w:val="28"/>
        </w:rPr>
        <w:t>E-mail   </w:t>
      </w:r>
      <w:r w:rsidRPr="001B3400">
        <w:rPr>
          <w:rFonts w:ascii="Tahoma" w:eastAsia="宋体" w:hAnsi="Tahoma" w:cs="Tahoma"/>
          <w:color w:val="464646"/>
          <w:kern w:val="0"/>
          <w:sz w:val="28"/>
          <w:szCs w:val="28"/>
        </w:rPr>
        <w:t>：</w:t>
      </w:r>
      <w:hyperlink r:id="rId7" w:history="1">
        <w:r w:rsidRPr="001B3400">
          <w:rPr>
            <w:rFonts w:ascii="Tahoma" w:eastAsia="宋体" w:hAnsi="Tahoma" w:cs="Tahoma"/>
            <w:color w:val="464646"/>
            <w:kern w:val="0"/>
            <w:sz w:val="28"/>
            <w:szCs w:val="28"/>
          </w:rPr>
          <w:t>yzb@cioc.ac.cn</w:t>
        </w:r>
      </w:hyperlink>
      <w:r w:rsidRPr="001B3400">
        <w:rPr>
          <w:rFonts w:ascii="Tahoma" w:eastAsia="宋体" w:hAnsi="Tahoma" w:cs="Tahoma"/>
          <w:color w:val="3B3B3B"/>
          <w:kern w:val="0"/>
          <w:sz w:val="28"/>
          <w:szCs w:val="28"/>
        </w:rPr>
        <w:t>  </w:t>
      </w:r>
      <w:r w:rsidRPr="001B3400">
        <w:rPr>
          <w:rFonts w:ascii="Tahoma" w:eastAsia="宋体" w:hAnsi="Tahoma" w:cs="Tahoma"/>
          <w:color w:val="3B3B3B"/>
          <w:kern w:val="0"/>
          <w:sz w:val="18"/>
          <w:szCs w:val="18"/>
        </w:rPr>
        <w:t> </w:t>
      </w:r>
      <w:r w:rsidRPr="001B3400">
        <w:rPr>
          <w:rFonts w:ascii="Tahoma" w:eastAsia="宋体" w:hAnsi="Tahoma" w:cs="Tahoma"/>
          <w:color w:val="3B3B3B"/>
          <w:kern w:val="0"/>
          <w:sz w:val="28"/>
          <w:szCs w:val="28"/>
        </w:rPr>
        <w:t>   </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微信公众号：中科院成都有机化学所研招办</w:t>
      </w:r>
    </w:p>
    <w:p w:rsidR="001B3400" w:rsidRPr="001B3400" w:rsidRDefault="001B3400" w:rsidP="001B3400">
      <w:pPr>
        <w:widowControl/>
        <w:shd w:val="clear" w:color="auto" w:fill="FFFFFF"/>
        <w:spacing w:line="380" w:lineRule="atLeast"/>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研究所网址：</w:t>
      </w:r>
      <w:hyperlink r:id="rId8" w:history="1">
        <w:r w:rsidRPr="001B3400">
          <w:rPr>
            <w:rFonts w:ascii="Tahoma" w:eastAsia="宋体" w:hAnsi="Tahoma" w:cs="Tahoma"/>
            <w:color w:val="464646"/>
            <w:kern w:val="0"/>
            <w:sz w:val="28"/>
            <w:szCs w:val="28"/>
          </w:rPr>
          <w:t>www.cioc.ac.cn</w:t>
        </w:r>
      </w:hyperlink>
      <w:r w:rsidRPr="001B3400">
        <w:rPr>
          <w:rFonts w:ascii="Tahoma" w:eastAsia="宋体" w:hAnsi="Tahoma" w:cs="Tahoma"/>
          <w:color w:val="3B3B3B"/>
          <w:kern w:val="0"/>
          <w:sz w:val="28"/>
          <w:szCs w:val="28"/>
        </w:rPr>
        <w:t> </w:t>
      </w:r>
    </w:p>
    <w:p w:rsidR="001B3400" w:rsidRPr="001B3400" w:rsidRDefault="001B3400" w:rsidP="001B3400">
      <w:pPr>
        <w:widowControl/>
        <w:shd w:val="clear" w:color="auto" w:fill="FFFFFF"/>
        <w:jc w:val="left"/>
        <w:rPr>
          <w:rFonts w:ascii="Tahoma" w:eastAsia="宋体" w:hAnsi="Tahoma" w:cs="Tahoma"/>
          <w:color w:val="3B3B3B"/>
          <w:kern w:val="0"/>
          <w:sz w:val="18"/>
          <w:szCs w:val="18"/>
        </w:rPr>
      </w:pPr>
      <w:r w:rsidRPr="001B3400">
        <w:rPr>
          <w:rFonts w:ascii="Tahoma" w:eastAsia="宋体" w:hAnsi="Tahoma" w:cs="Tahoma"/>
          <w:color w:val="464646"/>
          <w:kern w:val="0"/>
          <w:sz w:val="28"/>
          <w:szCs w:val="28"/>
        </w:rPr>
        <w:t>中国科学院大学招生信息网：</w:t>
      </w:r>
      <w:hyperlink r:id="rId9" w:history="1">
        <w:r w:rsidRPr="001B3400">
          <w:rPr>
            <w:rFonts w:ascii="Tahoma" w:eastAsia="宋体" w:hAnsi="Tahoma" w:cs="Tahoma"/>
            <w:color w:val="464646"/>
            <w:kern w:val="0"/>
            <w:sz w:val="28"/>
            <w:szCs w:val="28"/>
          </w:rPr>
          <w:t>http://admission.ucas.ac.cn/</w:t>
        </w:r>
      </w:hyperlink>
      <w:r w:rsidRPr="001B3400">
        <w:rPr>
          <w:rFonts w:ascii="Tahoma" w:eastAsia="宋体" w:hAnsi="Tahoma" w:cs="Tahoma"/>
          <w:color w:val="3B3B3B"/>
          <w:kern w:val="0"/>
          <w:sz w:val="18"/>
          <w:szCs w:val="18"/>
        </w:rPr>
        <w:t> </w:t>
      </w:r>
    </w:p>
    <w:p w:rsidR="00564A00" w:rsidRPr="001B3400" w:rsidRDefault="00564A00" w:rsidP="009E4C85">
      <w:pPr>
        <w:rPr>
          <w:rFonts w:ascii="Times New Roman" w:eastAsia="宋体" w:hAnsi="Times New Roman" w:cs="Times New Roman"/>
          <w:color w:val="000000"/>
        </w:rPr>
      </w:pPr>
      <w:bookmarkStart w:id="0" w:name="_GoBack"/>
      <w:bookmarkEnd w:id="0"/>
    </w:p>
    <w:p w:rsidR="00564A00" w:rsidRDefault="00564A00" w:rsidP="009E4C8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64A00" w:rsidRDefault="00564A00" w:rsidP="009E4C8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64A00" w:rsidRDefault="00564A00" w:rsidP="009E4C8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E4C85" w:rsidRPr="009E4C85" w:rsidRDefault="009E4C85" w:rsidP="009E4C85">
      <w:pPr>
        <w:rPr>
          <w:rFonts w:ascii="Times New Roman" w:eastAsia="宋体" w:hAnsi="Times New Roman" w:cs="Times New Roman"/>
          <w:color w:val="000000"/>
        </w:rPr>
      </w:pPr>
    </w:p>
    <w:sectPr w:rsidR="009E4C85" w:rsidRPr="009E4C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67" w:rsidRDefault="00106A67" w:rsidP="009E4C85">
      <w:r>
        <w:separator/>
      </w:r>
    </w:p>
  </w:endnote>
  <w:endnote w:type="continuationSeparator" w:id="0">
    <w:p w:rsidR="00106A67" w:rsidRDefault="00106A67" w:rsidP="009E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67" w:rsidRDefault="00106A67" w:rsidP="009E4C85">
      <w:r>
        <w:separator/>
      </w:r>
    </w:p>
  </w:footnote>
  <w:footnote w:type="continuationSeparator" w:id="0">
    <w:p w:rsidR="00106A67" w:rsidRDefault="00106A67" w:rsidP="009E4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ED"/>
    <w:rsid w:val="00106A67"/>
    <w:rsid w:val="001B3400"/>
    <w:rsid w:val="00564A00"/>
    <w:rsid w:val="007213ED"/>
    <w:rsid w:val="00987998"/>
    <w:rsid w:val="009E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C85"/>
    <w:rPr>
      <w:sz w:val="18"/>
      <w:szCs w:val="18"/>
    </w:rPr>
  </w:style>
  <w:style w:type="paragraph" w:styleId="a4">
    <w:name w:val="footer"/>
    <w:basedOn w:val="a"/>
    <w:link w:val="Char0"/>
    <w:uiPriority w:val="99"/>
    <w:unhideWhenUsed/>
    <w:rsid w:val="009E4C85"/>
    <w:pPr>
      <w:tabs>
        <w:tab w:val="center" w:pos="4153"/>
        <w:tab w:val="right" w:pos="8306"/>
      </w:tabs>
      <w:snapToGrid w:val="0"/>
      <w:jc w:val="left"/>
    </w:pPr>
    <w:rPr>
      <w:sz w:val="18"/>
      <w:szCs w:val="18"/>
    </w:rPr>
  </w:style>
  <w:style w:type="character" w:customStyle="1" w:styleId="Char0">
    <w:name w:val="页脚 Char"/>
    <w:basedOn w:val="a0"/>
    <w:link w:val="a4"/>
    <w:uiPriority w:val="99"/>
    <w:rsid w:val="009E4C85"/>
    <w:rPr>
      <w:sz w:val="18"/>
      <w:szCs w:val="18"/>
    </w:rPr>
  </w:style>
  <w:style w:type="character" w:styleId="a5">
    <w:name w:val="Hyperlink"/>
    <w:basedOn w:val="a0"/>
    <w:uiPriority w:val="99"/>
    <w:semiHidden/>
    <w:unhideWhenUsed/>
    <w:rsid w:val="001B3400"/>
    <w:rPr>
      <w:color w:val="0000FF"/>
      <w:u w:val="single"/>
    </w:rPr>
  </w:style>
  <w:style w:type="paragraph" w:styleId="a6">
    <w:name w:val="Normal (Web)"/>
    <w:basedOn w:val="a"/>
    <w:uiPriority w:val="99"/>
    <w:semiHidden/>
    <w:unhideWhenUsed/>
    <w:rsid w:val="001B340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C85"/>
    <w:rPr>
      <w:sz w:val="18"/>
      <w:szCs w:val="18"/>
    </w:rPr>
  </w:style>
  <w:style w:type="paragraph" w:styleId="a4">
    <w:name w:val="footer"/>
    <w:basedOn w:val="a"/>
    <w:link w:val="Char0"/>
    <w:uiPriority w:val="99"/>
    <w:unhideWhenUsed/>
    <w:rsid w:val="009E4C85"/>
    <w:pPr>
      <w:tabs>
        <w:tab w:val="center" w:pos="4153"/>
        <w:tab w:val="right" w:pos="8306"/>
      </w:tabs>
      <w:snapToGrid w:val="0"/>
      <w:jc w:val="left"/>
    </w:pPr>
    <w:rPr>
      <w:sz w:val="18"/>
      <w:szCs w:val="18"/>
    </w:rPr>
  </w:style>
  <w:style w:type="character" w:customStyle="1" w:styleId="Char0">
    <w:name w:val="页脚 Char"/>
    <w:basedOn w:val="a0"/>
    <w:link w:val="a4"/>
    <w:uiPriority w:val="99"/>
    <w:rsid w:val="009E4C85"/>
    <w:rPr>
      <w:sz w:val="18"/>
      <w:szCs w:val="18"/>
    </w:rPr>
  </w:style>
  <w:style w:type="character" w:styleId="a5">
    <w:name w:val="Hyperlink"/>
    <w:basedOn w:val="a0"/>
    <w:uiPriority w:val="99"/>
    <w:semiHidden/>
    <w:unhideWhenUsed/>
    <w:rsid w:val="001B3400"/>
    <w:rPr>
      <w:color w:val="0000FF"/>
      <w:u w:val="single"/>
    </w:rPr>
  </w:style>
  <w:style w:type="paragraph" w:styleId="a6">
    <w:name w:val="Normal (Web)"/>
    <w:basedOn w:val="a"/>
    <w:uiPriority w:val="99"/>
    <w:semiHidden/>
    <w:unhideWhenUsed/>
    <w:rsid w:val="001B34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15232">
      <w:bodyDiv w:val="1"/>
      <w:marLeft w:val="0"/>
      <w:marRight w:val="0"/>
      <w:marTop w:val="0"/>
      <w:marBottom w:val="0"/>
      <w:divBdr>
        <w:top w:val="none" w:sz="0" w:space="0" w:color="auto"/>
        <w:left w:val="none" w:sz="0" w:space="0" w:color="auto"/>
        <w:bottom w:val="none" w:sz="0" w:space="0" w:color="auto"/>
        <w:right w:val="none" w:sz="0" w:space="0" w:color="auto"/>
      </w:divBdr>
      <w:divsChild>
        <w:div w:id="939944941">
          <w:marLeft w:val="0"/>
          <w:marRight w:val="0"/>
          <w:marTop w:val="0"/>
          <w:marBottom w:val="0"/>
          <w:divBdr>
            <w:top w:val="none" w:sz="0" w:space="0" w:color="auto"/>
            <w:left w:val="none" w:sz="0" w:space="0" w:color="auto"/>
            <w:bottom w:val="none" w:sz="0" w:space="0" w:color="auto"/>
            <w:right w:val="none" w:sz="0" w:space="0" w:color="auto"/>
          </w:divBdr>
        </w:div>
        <w:div w:id="65232008">
          <w:marLeft w:val="0"/>
          <w:marRight w:val="0"/>
          <w:marTop w:val="0"/>
          <w:marBottom w:val="0"/>
          <w:divBdr>
            <w:top w:val="none" w:sz="0" w:space="0" w:color="auto"/>
            <w:left w:val="none" w:sz="0" w:space="0" w:color="auto"/>
            <w:bottom w:val="none" w:sz="0" w:space="0" w:color="auto"/>
            <w:right w:val="none" w:sz="0" w:space="0" w:color="auto"/>
          </w:divBdr>
        </w:div>
        <w:div w:id="1939293464">
          <w:marLeft w:val="0"/>
          <w:marRight w:val="0"/>
          <w:marTop w:val="0"/>
          <w:marBottom w:val="0"/>
          <w:divBdr>
            <w:top w:val="none" w:sz="0" w:space="0" w:color="auto"/>
            <w:left w:val="none" w:sz="0" w:space="0" w:color="auto"/>
            <w:bottom w:val="none" w:sz="0" w:space="0" w:color="auto"/>
            <w:right w:val="none" w:sz="0" w:space="0" w:color="auto"/>
          </w:divBdr>
        </w:div>
        <w:div w:id="1265303958">
          <w:marLeft w:val="0"/>
          <w:marRight w:val="0"/>
          <w:marTop w:val="0"/>
          <w:marBottom w:val="0"/>
          <w:divBdr>
            <w:top w:val="none" w:sz="0" w:space="0" w:color="auto"/>
            <w:left w:val="none" w:sz="0" w:space="0" w:color="auto"/>
            <w:bottom w:val="none" w:sz="0" w:space="0" w:color="auto"/>
            <w:right w:val="none" w:sz="0" w:space="0" w:color="auto"/>
          </w:divBdr>
        </w:div>
        <w:div w:id="1818186972">
          <w:marLeft w:val="0"/>
          <w:marRight w:val="0"/>
          <w:marTop w:val="0"/>
          <w:marBottom w:val="0"/>
          <w:divBdr>
            <w:top w:val="none" w:sz="0" w:space="0" w:color="auto"/>
            <w:left w:val="none" w:sz="0" w:space="0" w:color="auto"/>
            <w:bottom w:val="none" w:sz="0" w:space="0" w:color="auto"/>
            <w:right w:val="none" w:sz="0" w:space="0" w:color="auto"/>
          </w:divBdr>
        </w:div>
        <w:div w:id="223033067">
          <w:marLeft w:val="0"/>
          <w:marRight w:val="0"/>
          <w:marTop w:val="0"/>
          <w:marBottom w:val="0"/>
          <w:divBdr>
            <w:top w:val="none" w:sz="0" w:space="0" w:color="auto"/>
            <w:left w:val="none" w:sz="0" w:space="0" w:color="auto"/>
            <w:bottom w:val="none" w:sz="0" w:space="0" w:color="auto"/>
            <w:right w:val="none" w:sz="0" w:space="0" w:color="auto"/>
          </w:divBdr>
        </w:div>
        <w:div w:id="1523519876">
          <w:marLeft w:val="0"/>
          <w:marRight w:val="0"/>
          <w:marTop w:val="0"/>
          <w:marBottom w:val="0"/>
          <w:divBdr>
            <w:top w:val="none" w:sz="0" w:space="0" w:color="auto"/>
            <w:left w:val="none" w:sz="0" w:space="0" w:color="auto"/>
            <w:bottom w:val="none" w:sz="0" w:space="0" w:color="auto"/>
            <w:right w:val="none" w:sz="0" w:space="0" w:color="auto"/>
          </w:divBdr>
        </w:div>
        <w:div w:id="235434401">
          <w:marLeft w:val="0"/>
          <w:marRight w:val="0"/>
          <w:marTop w:val="0"/>
          <w:marBottom w:val="0"/>
          <w:divBdr>
            <w:top w:val="none" w:sz="0" w:space="0" w:color="auto"/>
            <w:left w:val="none" w:sz="0" w:space="0" w:color="auto"/>
            <w:bottom w:val="none" w:sz="0" w:space="0" w:color="auto"/>
            <w:right w:val="none" w:sz="0" w:space="0" w:color="auto"/>
          </w:divBdr>
        </w:div>
        <w:div w:id="1619410127">
          <w:marLeft w:val="0"/>
          <w:marRight w:val="0"/>
          <w:marTop w:val="0"/>
          <w:marBottom w:val="0"/>
          <w:divBdr>
            <w:top w:val="none" w:sz="0" w:space="0" w:color="auto"/>
            <w:left w:val="none" w:sz="0" w:space="0" w:color="auto"/>
            <w:bottom w:val="none" w:sz="0" w:space="0" w:color="auto"/>
            <w:right w:val="none" w:sz="0" w:space="0" w:color="auto"/>
          </w:divBdr>
        </w:div>
        <w:div w:id="1638339237">
          <w:marLeft w:val="0"/>
          <w:marRight w:val="0"/>
          <w:marTop w:val="0"/>
          <w:marBottom w:val="0"/>
          <w:divBdr>
            <w:top w:val="none" w:sz="0" w:space="0" w:color="auto"/>
            <w:left w:val="none" w:sz="0" w:space="0" w:color="auto"/>
            <w:bottom w:val="none" w:sz="0" w:space="0" w:color="auto"/>
            <w:right w:val="none" w:sz="0" w:space="0" w:color="auto"/>
          </w:divBdr>
        </w:div>
        <w:div w:id="1450127068">
          <w:marLeft w:val="0"/>
          <w:marRight w:val="0"/>
          <w:marTop w:val="0"/>
          <w:marBottom w:val="0"/>
          <w:divBdr>
            <w:top w:val="none" w:sz="0" w:space="0" w:color="auto"/>
            <w:left w:val="none" w:sz="0" w:space="0" w:color="auto"/>
            <w:bottom w:val="none" w:sz="0" w:space="0" w:color="auto"/>
            <w:right w:val="none" w:sz="0" w:space="0" w:color="auto"/>
          </w:divBdr>
        </w:div>
        <w:div w:id="952244151">
          <w:marLeft w:val="0"/>
          <w:marRight w:val="0"/>
          <w:marTop w:val="0"/>
          <w:marBottom w:val="0"/>
          <w:divBdr>
            <w:top w:val="none" w:sz="0" w:space="0" w:color="auto"/>
            <w:left w:val="none" w:sz="0" w:space="0" w:color="auto"/>
            <w:bottom w:val="none" w:sz="0" w:space="0" w:color="auto"/>
            <w:right w:val="none" w:sz="0" w:space="0" w:color="auto"/>
          </w:divBdr>
        </w:div>
        <w:div w:id="1508982305">
          <w:marLeft w:val="0"/>
          <w:marRight w:val="0"/>
          <w:marTop w:val="0"/>
          <w:marBottom w:val="0"/>
          <w:divBdr>
            <w:top w:val="none" w:sz="0" w:space="0" w:color="auto"/>
            <w:left w:val="none" w:sz="0" w:space="0" w:color="auto"/>
            <w:bottom w:val="none" w:sz="0" w:space="0" w:color="auto"/>
            <w:right w:val="none" w:sz="0" w:space="0" w:color="auto"/>
          </w:divBdr>
        </w:div>
        <w:div w:id="331182867">
          <w:marLeft w:val="0"/>
          <w:marRight w:val="0"/>
          <w:marTop w:val="0"/>
          <w:marBottom w:val="0"/>
          <w:divBdr>
            <w:top w:val="none" w:sz="0" w:space="0" w:color="auto"/>
            <w:left w:val="none" w:sz="0" w:space="0" w:color="auto"/>
            <w:bottom w:val="none" w:sz="0" w:space="0" w:color="auto"/>
            <w:right w:val="none" w:sz="0" w:space="0" w:color="auto"/>
          </w:divBdr>
        </w:div>
        <w:div w:id="1097559406">
          <w:marLeft w:val="0"/>
          <w:marRight w:val="0"/>
          <w:marTop w:val="0"/>
          <w:marBottom w:val="0"/>
          <w:divBdr>
            <w:top w:val="none" w:sz="0" w:space="0" w:color="auto"/>
            <w:left w:val="none" w:sz="0" w:space="0" w:color="auto"/>
            <w:bottom w:val="none" w:sz="0" w:space="0" w:color="auto"/>
            <w:right w:val="none" w:sz="0" w:space="0" w:color="auto"/>
          </w:divBdr>
        </w:div>
        <w:div w:id="1264416160">
          <w:marLeft w:val="0"/>
          <w:marRight w:val="0"/>
          <w:marTop w:val="0"/>
          <w:marBottom w:val="0"/>
          <w:divBdr>
            <w:top w:val="none" w:sz="0" w:space="0" w:color="auto"/>
            <w:left w:val="none" w:sz="0" w:space="0" w:color="auto"/>
            <w:bottom w:val="none" w:sz="0" w:space="0" w:color="auto"/>
            <w:right w:val="none" w:sz="0" w:space="0" w:color="auto"/>
          </w:divBdr>
        </w:div>
        <w:div w:id="75721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c.ac.cn/" TargetMode="External"/><Relationship Id="rId3" Type="http://schemas.openxmlformats.org/officeDocument/2006/relationships/settings" Target="settings.xml"/><Relationship Id="rId7" Type="http://schemas.openxmlformats.org/officeDocument/2006/relationships/hyperlink" Target="mailto:yzb@cioc.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ission.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704</Words>
  <Characters>4016</Characters>
  <Application>Microsoft Office Word</Application>
  <DocSecurity>0</DocSecurity>
  <Lines>33</Lines>
  <Paragraphs>9</Paragraphs>
  <ScaleCrop>false</ScaleCrop>
  <Company>微软中国</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2020-11-02T08:24:00Z</dcterms:created>
  <dcterms:modified xsi:type="dcterms:W3CDTF">2020-11-02T08:25:00Z</dcterms:modified>
</cp:coreProperties>
</file>