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00A44AB4" w:rsidRPr="00FD7B4E">
        <w:rPr>
          <w:rFonts w:ascii="Times New Roman" w:eastAsia="宋体" w:hAnsi="Times New Roman" w:cs="Times New Roman" w:hint="eastAsia"/>
          <w:color w:val="000000"/>
        </w:rPr>
        <w:t>中国科学院广州生物医药与健康研究院</w:t>
      </w:r>
      <w:r w:rsidR="00A44AB4" w:rsidRPr="00FD7B4E">
        <w:rPr>
          <w:rFonts w:ascii="Times New Roman" w:eastAsia="宋体" w:hAnsi="Times New Roman" w:cs="Times New Roman" w:hint="eastAsia"/>
          <w:color w:val="000000"/>
        </w:rPr>
        <w:t>2021</w:t>
      </w:r>
      <w:r w:rsidR="00A44AB4" w:rsidRPr="00FD7B4E">
        <w:rPr>
          <w:rFonts w:ascii="Times New Roman" w:eastAsia="宋体" w:hAnsi="Times New Roman" w:cs="Times New Roman" w:hint="eastAsia"/>
          <w:color w:val="000000"/>
        </w:rPr>
        <w:t>年招收攻读硕士学位研究生简章</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一、培养目标</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学术型硕士研究生旨在培养全面发展，爱国守法，具有社会责任感，在本学科内掌握坚实的基础理论和系统的专门知识，具有从事科学研究、教学、管理或独立担负专门技术工作能力、富有创新精神、创新能力的高层次学术型专门人才。</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专业学位硕士研究生面向社会需求，面向科技前沿，适应工程技术发展和创新需要，培养全面发展，爱国守法，掌握相关专业领域坚实的基础理论和宽广的专业知识，具有较强的解决实际问题的能力，能够承担专业技术或管理工作，具有良好职业素养的高层次应用型专门人才。</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二、招生组织结构</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硕士研究生的招生工作是由中国科学院大学统一组织和管理</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由中国科学院广州生物医药与健康研究院具体实施。</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三、报考条件</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（一）报名参加硕士研究生全国招生考试（含学术型硕士和专业学位硕士），须符合下列条件：</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．中华人民共和国公民。</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．拥护中国共产党的领导，具有正确的政治方向，热爱祖国，遵纪守法，品行端正。</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．身体健康状况符合规定的体检要求。</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4</w:t>
      </w:r>
      <w:r w:rsidRPr="00FD7B4E">
        <w:rPr>
          <w:rFonts w:ascii="Times New Roman" w:eastAsia="宋体" w:hAnsi="Times New Roman" w:cs="Times New Roman" w:hint="eastAsia"/>
          <w:color w:val="000000"/>
        </w:rPr>
        <w:t>．考生的学业水平必须符合下列条件之一：</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）国家承认学历的应届本科毕业生（</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w:t>
      </w:r>
      <w:r w:rsidRPr="00FD7B4E">
        <w:rPr>
          <w:rFonts w:ascii="Times New Roman" w:eastAsia="宋体" w:hAnsi="Times New Roman" w:cs="Times New Roman" w:hint="eastAsia"/>
          <w:color w:val="000000"/>
        </w:rPr>
        <w:t>9</w:t>
      </w:r>
      <w:r w:rsidRPr="00FD7B4E">
        <w:rPr>
          <w:rFonts w:ascii="Times New Roman" w:eastAsia="宋体" w:hAnsi="Times New Roman" w:cs="Times New Roman" w:hint="eastAsia"/>
          <w:color w:val="000000"/>
        </w:rPr>
        <w:t>月</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日前须取得国家承认的本科毕业证书或教育部留学服务中心出具的《国（境）外学历学位认证书》。含普通高校、成人高校、普通高校举办的成人高等学历教育等应届本科毕业生）及自学考试和网络教育届时可毕业本科生；</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）已取得国家承认的大学本科毕业学历的人员；</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）已获硕士、博士学位的人员；</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4</w:t>
      </w:r>
      <w:r w:rsidRPr="00FD7B4E">
        <w:rPr>
          <w:rFonts w:ascii="Times New Roman" w:eastAsia="宋体" w:hAnsi="Times New Roman" w:cs="Times New Roman" w:hint="eastAsia"/>
          <w:color w:val="000000"/>
        </w:rPr>
        <w:t>）达到与大学本科毕业生同等学力的人员。以下考生按本科毕业同等学力身份报考，且需符合报考单位根据培养目标提出的具体学业要求：</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①国家承认的高职高专毕业学历后满</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年（从高职高专毕业到</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w:t>
      </w:r>
      <w:r w:rsidRPr="00FD7B4E">
        <w:rPr>
          <w:rFonts w:ascii="Times New Roman" w:eastAsia="宋体" w:hAnsi="Times New Roman" w:cs="Times New Roman" w:hint="eastAsia"/>
          <w:color w:val="000000"/>
        </w:rPr>
        <w:t>9</w:t>
      </w:r>
      <w:r w:rsidRPr="00FD7B4E">
        <w:rPr>
          <w:rFonts w:ascii="Times New Roman" w:eastAsia="宋体" w:hAnsi="Times New Roman" w:cs="Times New Roman" w:hint="eastAsia"/>
          <w:color w:val="000000"/>
        </w:rPr>
        <w:t>月</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日）或</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年以上人员；</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②国家承认学历的本科结业生。</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同等学力身份报考还需具备的条件：已取得报考专业大学本科</w:t>
      </w:r>
      <w:r w:rsidRPr="00FD7B4E">
        <w:rPr>
          <w:rFonts w:ascii="Times New Roman" w:eastAsia="宋体" w:hAnsi="Times New Roman" w:cs="Times New Roman" w:hint="eastAsia"/>
          <w:color w:val="000000"/>
        </w:rPr>
        <w:t>8</w:t>
      </w:r>
      <w:r w:rsidRPr="00FD7B4E">
        <w:rPr>
          <w:rFonts w:ascii="Times New Roman" w:eastAsia="宋体" w:hAnsi="Times New Roman" w:cs="Times New Roman" w:hint="eastAsia"/>
          <w:color w:val="000000"/>
        </w:rPr>
        <w:t>门及以上主干课程的合格成绩。</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（二）已经在读的研究生报考，须在报名前征得在读单位学籍管理部门书面同意后方可报考。</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（三）报考少数民族高层次骨干人才计划的考生，报考条件、生源范围及招生对象、资格审核等按照教育部相关政策执行。</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我院各招生专业均可接受符合少数民族高层次骨干人才计划报考条件的考生报考，但是</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年国科大该专项计划招生指标以专业学位硕士指标为主，考生报名时须据此慎重确定报考专业。</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四）报考退役大学生士兵专项计划的考生，应为高校学生应征入伍退出现役，且符合硕士研究生报考条件者。高校学生是指高校全日制普通本专科（含高职）、研究生、第二学士学位的应（往）届毕业生、在校生和入学新生，以及成人高校招收的普通本专科（高职）应（往）届毕业生、在校生和入学新生。考生网上报名时应选择“退役大学生士兵专项计划”，并按照要求填报本人入伍前的入学信息以及入伍、退役等相关信息。</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我院各招生专业均可接受符合退役大学生士兵专项计划报考条件的考生报考，但是</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年国科大该专项计划招生指标以专业学位硕士指标为主，考生报名时须据此慎重确定报考专业。</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四、报名</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考生报名前应仔细核查本人是否符合国科大的报考条件。在准考、复试阶段将分别进行报考资格审查，凡不符合报考条件的考生将不予准考、复试和录取，相关后果由考生本人承担。</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所有考生一律采取网上报名方式报考。报名包括网上报名和网上确认（现场确认）两个阶段。</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（一）第一阶段：网上报名</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考生在教育部规定的时间内进行网上报名，逾期不再进行补报，也不得修改报名信息。报名网址为中国研究生招生信息网（</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//yz</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chsi</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com</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w:t>
      </w:r>
      <w:r w:rsidRPr="00FD7B4E">
        <w:rPr>
          <w:rFonts w:ascii="Times New Roman" w:eastAsia="宋体" w:hAnsi="Times New Roman" w:cs="Times New Roman" w:hint="eastAsia"/>
          <w:color w:val="000000"/>
        </w:rPr>
        <w:t>或</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//yz</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chsi</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w:t>
      </w:r>
      <w:r w:rsidRPr="00FD7B4E">
        <w:rPr>
          <w:rFonts w:ascii="Times New Roman" w:eastAsia="宋体" w:hAnsi="Times New Roman" w:cs="Times New Roman" w:hint="eastAsia"/>
          <w:color w:val="000000"/>
        </w:rPr>
        <w:t>）。具体网上报名时间为</w:t>
      </w:r>
      <w:r w:rsidRPr="00FD7B4E">
        <w:rPr>
          <w:rFonts w:ascii="Times New Roman" w:eastAsia="宋体" w:hAnsi="Times New Roman" w:cs="Times New Roman" w:hint="eastAsia"/>
          <w:color w:val="000000"/>
        </w:rPr>
        <w:t>2020</w:t>
      </w:r>
      <w:r w:rsidRPr="00FD7B4E">
        <w:rPr>
          <w:rFonts w:ascii="Times New Roman" w:eastAsia="宋体" w:hAnsi="Times New Roman" w:cs="Times New Roman" w:hint="eastAsia"/>
          <w:color w:val="000000"/>
        </w:rPr>
        <w:t>年</w:t>
      </w:r>
      <w:r w:rsidRPr="00FD7B4E">
        <w:rPr>
          <w:rFonts w:ascii="Times New Roman" w:eastAsia="宋体" w:hAnsi="Times New Roman" w:cs="Times New Roman" w:hint="eastAsia"/>
          <w:color w:val="000000"/>
        </w:rPr>
        <w:t>10</w:t>
      </w:r>
      <w:r w:rsidRPr="00FD7B4E">
        <w:rPr>
          <w:rFonts w:ascii="Times New Roman" w:eastAsia="宋体" w:hAnsi="Times New Roman" w:cs="Times New Roman" w:hint="eastAsia"/>
          <w:color w:val="000000"/>
        </w:rPr>
        <w:t>月</w:t>
      </w:r>
      <w:r w:rsidRPr="00FD7B4E">
        <w:rPr>
          <w:rFonts w:ascii="Times New Roman" w:eastAsia="宋体" w:hAnsi="Times New Roman" w:cs="Times New Roman" w:hint="eastAsia"/>
          <w:color w:val="000000"/>
        </w:rPr>
        <w:t>10</w:t>
      </w:r>
      <w:r w:rsidRPr="00FD7B4E">
        <w:rPr>
          <w:rFonts w:ascii="Times New Roman" w:eastAsia="宋体" w:hAnsi="Times New Roman" w:cs="Times New Roman" w:hint="eastAsia"/>
          <w:color w:val="000000"/>
        </w:rPr>
        <w:t>日至</w:t>
      </w:r>
      <w:r w:rsidRPr="00FD7B4E">
        <w:rPr>
          <w:rFonts w:ascii="Times New Roman" w:eastAsia="宋体" w:hAnsi="Times New Roman" w:cs="Times New Roman" w:hint="eastAsia"/>
          <w:color w:val="000000"/>
        </w:rPr>
        <w:t>10</w:t>
      </w:r>
      <w:r w:rsidRPr="00FD7B4E">
        <w:rPr>
          <w:rFonts w:ascii="Times New Roman" w:eastAsia="宋体" w:hAnsi="Times New Roman" w:cs="Times New Roman" w:hint="eastAsia"/>
          <w:color w:val="000000"/>
        </w:rPr>
        <w:t>月</w:t>
      </w:r>
      <w:r w:rsidRPr="00FD7B4E">
        <w:rPr>
          <w:rFonts w:ascii="Times New Roman" w:eastAsia="宋体" w:hAnsi="Times New Roman" w:cs="Times New Roman" w:hint="eastAsia"/>
          <w:color w:val="000000"/>
        </w:rPr>
        <w:t>31</w:t>
      </w:r>
      <w:r w:rsidRPr="00FD7B4E">
        <w:rPr>
          <w:rFonts w:ascii="Times New Roman" w:eastAsia="宋体" w:hAnsi="Times New Roman" w:cs="Times New Roman" w:hint="eastAsia"/>
          <w:color w:val="000000"/>
        </w:rPr>
        <w:t>日，每天</w:t>
      </w:r>
      <w:r w:rsidRPr="00FD7B4E">
        <w:rPr>
          <w:rFonts w:ascii="Times New Roman" w:eastAsia="宋体" w:hAnsi="Times New Roman" w:cs="Times New Roman" w:hint="eastAsia"/>
          <w:color w:val="000000"/>
        </w:rPr>
        <w:t>9</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00</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22</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00</w:t>
      </w:r>
      <w:r w:rsidRPr="00FD7B4E">
        <w:rPr>
          <w:rFonts w:ascii="Times New Roman" w:eastAsia="宋体" w:hAnsi="Times New Roman" w:cs="Times New Roman" w:hint="eastAsia"/>
          <w:color w:val="000000"/>
        </w:rPr>
        <w:t>。</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考生登录网上报名系统后，务必要认真阅读相关省级教育招生考试机构、招生单位及报考点发布的网报公告，同时还须查看拟报考培养单位的网上相关招考公告，并按其要求填报。</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凡未按公告要求报名，网报信息误填、错填或填报虚假信息，错过网报时间、缴费时间、网上确认（现场确认）时间、考试时间等所造成的一切后果，由考生本人承担。</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考生报考我院，“招生单位所在地区”均应选择“北京”，“招生单位”选择“中国科学院大学”，在“院系所名称”栏中选择广州生物医药与健康研究院”，然后按照网报系统要求进行报考专业及考试科目等信息的填报。</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报考少数民族高层次骨干人才计划的考生，在报考前需填写全国统一的《报考</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少数民族高层次骨干人才计划硕士研究生考生登记表》，并经原籍所在省、自治区、直辖市教育厅（教委）民教处（高教处）审核盖章同意。然后到选择的报考点所在地省级教育考试主管部门领取网报校验码，方可进行网上报名。报名时间和方式与全国普通硕士研究生相同。网上报名系统中“专项计划”栏目应选择“少数民族骨干计划”。</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（二）第二阶段：网上确认（现场确认）</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以《中国科学院大学</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年招收攻读硕士学位研究生简章》中内容为准。</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//admission</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ucas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edu</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cn/ShowArticle/Article/1beb211c</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ea0d</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4c97</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b5ce</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61efa7addfcd/6d820334</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3764</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44f9</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bd08</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438a12ed715d</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五、初试</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．初试日期：由教育部统一规定并公布。</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．初试地点：以选报的报考点公告为准。</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．初试科目：医学招生专业初试科目为三门</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思想政治理论</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满分为</w:t>
      </w:r>
      <w:r w:rsidRPr="00FD7B4E">
        <w:rPr>
          <w:rFonts w:ascii="Times New Roman" w:eastAsia="宋体" w:hAnsi="Times New Roman" w:cs="Times New Roman" w:hint="eastAsia"/>
          <w:color w:val="000000"/>
        </w:rPr>
        <w:t>100</w:t>
      </w:r>
      <w:r w:rsidRPr="00FD7B4E">
        <w:rPr>
          <w:rFonts w:ascii="Times New Roman" w:eastAsia="宋体" w:hAnsi="Times New Roman" w:cs="Times New Roman" w:hint="eastAsia"/>
          <w:color w:val="000000"/>
        </w:rPr>
        <w:t>分</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、外国语</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满分为</w:t>
      </w:r>
      <w:r w:rsidRPr="00FD7B4E">
        <w:rPr>
          <w:rFonts w:ascii="Times New Roman" w:eastAsia="宋体" w:hAnsi="Times New Roman" w:cs="Times New Roman" w:hint="eastAsia"/>
          <w:color w:val="000000"/>
        </w:rPr>
        <w:t>100</w:t>
      </w:r>
      <w:r w:rsidRPr="00FD7B4E">
        <w:rPr>
          <w:rFonts w:ascii="Times New Roman" w:eastAsia="宋体" w:hAnsi="Times New Roman" w:cs="Times New Roman" w:hint="eastAsia"/>
          <w:color w:val="000000"/>
        </w:rPr>
        <w:t>分</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生物医学综合</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满分为</w:t>
      </w:r>
      <w:r w:rsidRPr="00FD7B4E">
        <w:rPr>
          <w:rFonts w:ascii="Times New Roman" w:eastAsia="宋体" w:hAnsi="Times New Roman" w:cs="Times New Roman" w:hint="eastAsia"/>
          <w:color w:val="000000"/>
        </w:rPr>
        <w:t>300</w:t>
      </w:r>
      <w:r w:rsidRPr="00FD7B4E">
        <w:rPr>
          <w:rFonts w:ascii="Times New Roman" w:eastAsia="宋体" w:hAnsi="Times New Roman" w:cs="Times New Roman" w:hint="eastAsia"/>
          <w:color w:val="000000"/>
        </w:rPr>
        <w:t>分</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每门科目考试时间为</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小时。其余各专业的初试科目均为四门：思想政治理论、外国语、基础课、专业基础课。每门科目的考试时间为</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小时。思想政治理论、外国语的满分值各为</w:t>
      </w:r>
      <w:r w:rsidRPr="00FD7B4E">
        <w:rPr>
          <w:rFonts w:ascii="Times New Roman" w:eastAsia="宋体" w:hAnsi="Times New Roman" w:cs="Times New Roman" w:hint="eastAsia"/>
          <w:color w:val="000000"/>
        </w:rPr>
        <w:t>100</w:t>
      </w:r>
      <w:r w:rsidRPr="00FD7B4E">
        <w:rPr>
          <w:rFonts w:ascii="Times New Roman" w:eastAsia="宋体" w:hAnsi="Times New Roman" w:cs="Times New Roman" w:hint="eastAsia"/>
          <w:color w:val="000000"/>
        </w:rPr>
        <w:t>分，基础课（含统考科目）和专业基础课每门满分值为</w:t>
      </w:r>
      <w:r w:rsidRPr="00FD7B4E">
        <w:rPr>
          <w:rFonts w:ascii="Times New Roman" w:eastAsia="宋体" w:hAnsi="Times New Roman" w:cs="Times New Roman" w:hint="eastAsia"/>
          <w:color w:val="000000"/>
        </w:rPr>
        <w:t>150</w:t>
      </w:r>
      <w:r w:rsidRPr="00FD7B4E">
        <w:rPr>
          <w:rFonts w:ascii="Times New Roman" w:eastAsia="宋体" w:hAnsi="Times New Roman" w:cs="Times New Roman" w:hint="eastAsia"/>
          <w:color w:val="000000"/>
        </w:rPr>
        <w:t>分。具体考试科目以《中国科学院大学</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年硕士研究生招生专业目录》为准，可通过中国研究生招生信息网（</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//yz</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chsi</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com</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w:t>
      </w:r>
      <w:r w:rsidRPr="00FD7B4E">
        <w:rPr>
          <w:rFonts w:ascii="Times New Roman" w:eastAsia="宋体" w:hAnsi="Times New Roman" w:cs="Times New Roman" w:hint="eastAsia"/>
          <w:color w:val="000000"/>
        </w:rPr>
        <w:t>或</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//yz</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chsi</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w:t>
      </w:r>
      <w:r w:rsidRPr="00FD7B4E">
        <w:rPr>
          <w:rFonts w:ascii="Times New Roman" w:eastAsia="宋体" w:hAnsi="Times New Roman" w:cs="Times New Roman" w:hint="eastAsia"/>
          <w:color w:val="000000"/>
        </w:rPr>
        <w:t>）或中国科学院大学招生信息网（</w:t>
      </w:r>
      <w:r w:rsidRPr="00FD7B4E">
        <w:rPr>
          <w:rFonts w:ascii="Times New Roman" w:eastAsia="宋体" w:hAnsi="Times New Roman" w:cs="Times New Roman" w:hint="eastAsia"/>
          <w:color w:val="000000"/>
        </w:rPr>
        <w:t>https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//admission</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ucas</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edu</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cn</w:t>
      </w:r>
      <w:r w:rsidRPr="00FD7B4E">
        <w:rPr>
          <w:rFonts w:ascii="Times New Roman" w:eastAsia="宋体" w:hAnsi="Times New Roman" w:cs="Times New Roman" w:hint="eastAsia"/>
          <w:color w:val="000000"/>
        </w:rPr>
        <w:t>）查询。</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思想政治理论、英语一、英语二、俄语、日语、数学一、数学二、数学三、心理学专业基础综合、数学（农）、化学（农）、植物生理学与生物化学、动物生理学与生物化学、计算机学科专业基础综合、管理类联考综合能力、经济类综合能力等科目，使用全国统一命题；专业课《药物化学》由我院自行命题</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参考书目为《药物化学》</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由尤启冬主编</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化学工业出版社</w:t>
      </w:r>
      <w:r w:rsidRPr="00FD7B4E">
        <w:rPr>
          <w:rFonts w:ascii="Times New Roman" w:eastAsia="宋体" w:hAnsi="Times New Roman" w:cs="Times New Roman" w:hint="eastAsia"/>
          <w:color w:val="000000"/>
        </w:rPr>
        <w:t>2004</w:t>
      </w:r>
      <w:r w:rsidRPr="00FD7B4E">
        <w:rPr>
          <w:rFonts w:ascii="Times New Roman" w:eastAsia="宋体" w:hAnsi="Times New Roman" w:cs="Times New Roman" w:hint="eastAsia"/>
          <w:color w:val="000000"/>
        </w:rPr>
        <w:t>年第一版</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其余考试科目由中国科学院大学命题。</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六、复试</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我院采取差额复试</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原则上按</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左右的比例确定复试人数。初试、复试成绩所占权重分别为</w:t>
      </w:r>
      <w:r w:rsidRPr="00FD7B4E">
        <w:rPr>
          <w:rFonts w:ascii="Times New Roman" w:eastAsia="宋体" w:hAnsi="Times New Roman" w:cs="Times New Roman" w:hint="eastAsia"/>
          <w:color w:val="000000"/>
        </w:rPr>
        <w:t>60%</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40%</w:t>
      </w:r>
      <w:r w:rsidRPr="00FD7B4E">
        <w:rPr>
          <w:rFonts w:ascii="Times New Roman" w:eastAsia="宋体" w:hAnsi="Times New Roman" w:cs="Times New Roman" w:hint="eastAsia"/>
          <w:color w:val="000000"/>
        </w:rPr>
        <w:t>。</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复试分数线、复试名单以及复试时间、地点、方式等复试要求在复试前通过我院网页对外公布。</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复试成绩或面试成绩不及格</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即低于百分制的</w:t>
      </w:r>
      <w:r w:rsidRPr="00FD7B4E">
        <w:rPr>
          <w:rFonts w:ascii="Times New Roman" w:eastAsia="宋体" w:hAnsi="Times New Roman" w:cs="Times New Roman" w:hint="eastAsia"/>
          <w:color w:val="000000"/>
        </w:rPr>
        <w:t>60</w:t>
      </w:r>
      <w:r w:rsidRPr="00FD7B4E">
        <w:rPr>
          <w:rFonts w:ascii="Times New Roman" w:eastAsia="宋体" w:hAnsi="Times New Roman" w:cs="Times New Roman" w:hint="eastAsia"/>
          <w:color w:val="000000"/>
        </w:rPr>
        <w:t>分</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的考生</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不予录取。</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七、思想政治品德考核和体检</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思想政治品德考核应作为复试的重要组成部分。思想政治品德考核的内容主要包括考生的政治态度、思想表现、学习（工作）状况、道德品质、遵纪守法、诚实守信等方面。各单位可在复试过程中通过复试小组对考生进行思想政治品德考核，也可在复试期间组织有关教育干部、导师等与考生进行有针对性的面谈，直接了解考生的思想政治品德情况。在确定拟录取名单后，各单位还可通过函件或派人外调的方式，向考生档案所在单位调查考生人事档案记录和本人现实表现等材料（须加盖人事档案所在单位人事或政工部门印章），全面审查其思想政治素质和道德品质，了解其有无不良表现和记录。</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体检在复试阶段组织考生进行。体检标准参照教育部、卫生部、中国残联印发的《普通高等学校招生体检工作指导意见》（教学〔</w:t>
      </w:r>
      <w:r w:rsidRPr="00FD7B4E">
        <w:rPr>
          <w:rFonts w:ascii="Times New Roman" w:eastAsia="宋体" w:hAnsi="Times New Roman" w:cs="Times New Roman" w:hint="eastAsia"/>
          <w:color w:val="000000"/>
        </w:rPr>
        <w:t>2003</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号）要求，按照人力资源和社会保障部、教育部、卫生部《关于进一步规范入学和就业体检项目维护乙肝表面抗原携带者入学和就业权利的通知》（人社部发〔</w:t>
      </w:r>
      <w:r w:rsidRPr="00FD7B4E">
        <w:rPr>
          <w:rFonts w:ascii="Times New Roman" w:eastAsia="宋体" w:hAnsi="Times New Roman" w:cs="Times New Roman" w:hint="eastAsia"/>
          <w:color w:val="000000"/>
        </w:rPr>
        <w:t>2010</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12</w:t>
      </w:r>
      <w:r w:rsidRPr="00FD7B4E">
        <w:rPr>
          <w:rFonts w:ascii="Times New Roman" w:eastAsia="宋体" w:hAnsi="Times New Roman" w:cs="Times New Roman" w:hint="eastAsia"/>
          <w:color w:val="000000"/>
        </w:rPr>
        <w:t>号）规定要求。新生入学后需进行体检复查。</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思想政治品德考核（政审）或体检结果不合格者不得录取。</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八、录取</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将考生初试及复试成绩加权平均后</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得出录取成绩</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按国科大下达招生计划，并结合思想政治表现以及身体健康状况，择优确定拟录取名单。</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九、基本学制</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硕士研究生学制一般为</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年，最长修读年限（含休学）不得超过</w:t>
      </w:r>
      <w:r w:rsidRPr="00FD7B4E">
        <w:rPr>
          <w:rFonts w:ascii="Times New Roman" w:eastAsia="宋体" w:hAnsi="Times New Roman" w:cs="Times New Roman" w:hint="eastAsia"/>
          <w:color w:val="000000"/>
        </w:rPr>
        <w:t>4</w:t>
      </w:r>
      <w:r w:rsidRPr="00FD7B4E">
        <w:rPr>
          <w:rFonts w:ascii="Times New Roman" w:eastAsia="宋体" w:hAnsi="Times New Roman" w:cs="Times New Roman" w:hint="eastAsia"/>
          <w:color w:val="000000"/>
        </w:rPr>
        <w:t>年。</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十、收费及待遇</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中国科学院大学</w:t>
      </w:r>
      <w:r w:rsidRPr="00FD7B4E">
        <w:rPr>
          <w:rFonts w:ascii="Times New Roman" w:eastAsia="宋体" w:hAnsi="Times New Roman" w:cs="Times New Roman" w:hint="eastAsia"/>
          <w:color w:val="000000"/>
        </w:rPr>
        <w:t>2021</w:t>
      </w:r>
      <w:r w:rsidRPr="00FD7B4E">
        <w:rPr>
          <w:rFonts w:ascii="Times New Roman" w:eastAsia="宋体" w:hAnsi="Times New Roman" w:cs="Times New Roman" w:hint="eastAsia"/>
          <w:color w:val="000000"/>
        </w:rPr>
        <w:t>年度硕士招生将继续按照国家规定进行研究生教育投入机制改革，对新入学研究生收取学费和住宿费，学费及住宿费在国家有关部门核定的范围内收取：</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．国家计划内全日制硕士研究生的学费标准一般为</w:t>
      </w:r>
      <w:r w:rsidRPr="00FD7B4E">
        <w:rPr>
          <w:rFonts w:ascii="Times New Roman" w:eastAsia="宋体" w:hAnsi="Times New Roman" w:cs="Times New Roman" w:hint="eastAsia"/>
          <w:color w:val="000000"/>
        </w:rPr>
        <w:t>8000</w:t>
      </w:r>
      <w:r w:rsidRPr="00FD7B4E">
        <w:rPr>
          <w:rFonts w:ascii="Times New Roman" w:eastAsia="宋体" w:hAnsi="Times New Roman" w:cs="Times New Roman" w:hint="eastAsia"/>
          <w:color w:val="000000"/>
        </w:rPr>
        <w:t>元</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年？生，按学年收取。</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．少数民族高层次骨干人才计划硕士研究生和退役大学生士兵计划硕士研究生的收费标准同上，享受与其他普通招考考生相同的奖助体系待遇。</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同时，国科大实行完善的研究生奖助政策体系，学生按照国科大相关规定，可享受和参评的奖助学金主要包括六个类别，即国家助学金、国家奖学金、中科院奖学金、国科大学业奖学金、研究所奖学金、“助研</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助教</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助管”岗位津贴。学习科研表现优秀的学生，还可以申请国家、中科院、研究所设立的各类专项奖学金。</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十一、违纪处罚</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对于考生弄虚作假、考试作弊及其它违反招生规定的行为，将一律按教育部《国家教育考试违规处理办法》及相关规定予以严肃处理。</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十二、其它事项</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1</w:t>
      </w:r>
      <w:r w:rsidRPr="00FD7B4E">
        <w:rPr>
          <w:rFonts w:ascii="Times New Roman" w:eastAsia="宋体" w:hAnsi="Times New Roman" w:cs="Times New Roman" w:hint="eastAsia"/>
          <w:color w:val="000000"/>
        </w:rPr>
        <w:t>．考生因报考研究生与原所在单位或定向及服务合同单位产生的纠纷由考生自行处理。若因上述问题导致招生单位无法调取考生档案，造成考生不能复试或无法被录取的后果，招生单位不承担责任。</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2</w:t>
      </w:r>
      <w:r w:rsidRPr="00FD7B4E">
        <w:rPr>
          <w:rFonts w:ascii="Times New Roman" w:eastAsia="宋体" w:hAnsi="Times New Roman" w:cs="Times New Roman" w:hint="eastAsia"/>
          <w:color w:val="000000"/>
        </w:rPr>
        <w:t>．考生可通过中国科学院大学招生信息网查阅全校招生专业目录、部分科目考试大纲等相关招生信息。或直接向我院联系咨询报考事宜</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科教处</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020</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32015265</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3</w:t>
      </w:r>
      <w:r w:rsidRPr="00FD7B4E">
        <w:rPr>
          <w:rFonts w:ascii="Times New Roman" w:eastAsia="宋体" w:hAnsi="Times New Roman" w:cs="Times New Roman" w:hint="eastAsia"/>
          <w:color w:val="000000"/>
        </w:rPr>
        <w:t>．现役军人报考硕士生，按中国人民解放军相关规定办理。</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4</w:t>
      </w:r>
      <w:r w:rsidRPr="00FD7B4E">
        <w:rPr>
          <w:rFonts w:ascii="Times New Roman" w:eastAsia="宋体" w:hAnsi="Times New Roman" w:cs="Times New Roman" w:hint="eastAsia"/>
          <w:color w:val="000000"/>
        </w:rPr>
        <w:t>．本简章如与中国科学院大学简章、国家新出台的招生政策不符的事项，以上级主管单位简章、最新政策为准。</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hint="eastAsia"/>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hint="eastAsia"/>
          <w:color w:val="000000"/>
        </w:rPr>
        <w:t>附</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招生专业目录链接</w:t>
      </w:r>
    </w:p>
    <w:p w:rsidR="001E62AB" w:rsidRDefault="001E62AB" w:rsidP="00FD7B4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1E62AB" w:rsidRDefault="00FD7B4E" w:rsidP="00FD7B4E">
      <w:pPr>
        <w:rPr>
          <w:rFonts w:ascii="Times New Roman" w:eastAsia="宋体" w:hAnsi="Times New Roman" w:cs="Times New Roman"/>
          <w:color w:val="000000"/>
        </w:rPr>
      </w:pPr>
      <w:r w:rsidRPr="00FD7B4E">
        <w:rPr>
          <w:rFonts w:ascii="Times New Roman" w:eastAsia="宋体" w:hAnsi="Times New Roman" w:cs="Times New Roman" w:hint="eastAsia"/>
          <w:color w:val="000000"/>
        </w:rPr>
        <w:t xml:space="preserve">　　</w:t>
      </w:r>
      <w:r w:rsidRPr="00FD7B4E">
        <w:rPr>
          <w:rFonts w:ascii="Times New Roman" w:eastAsia="宋体" w:hAnsi="Times New Roman" w:cs="Times New Roman"/>
          <w:color w:val="000000"/>
        </w:rPr>
        <w:t>https</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//admission</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ucas</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edu</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cn/info/ZhaoshengDanweiDetail/9e780c52</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baf5</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4020</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b453</w:t>
      </w:r>
      <w:r w:rsidRPr="00FD7B4E">
        <w:rPr>
          <w:rFonts w:ascii="Times New Roman" w:eastAsia="宋体" w:hAnsi="Times New Roman" w:cs="Times New Roman"/>
          <w:color w:val="000000"/>
        </w:rPr>
        <w:t>－</w:t>
      </w:r>
      <w:r w:rsidRPr="00FD7B4E">
        <w:rPr>
          <w:rFonts w:ascii="Times New Roman" w:eastAsia="宋体" w:hAnsi="Times New Roman" w:cs="Times New Roman"/>
          <w:color w:val="000000"/>
        </w:rPr>
        <w:t>bc4510579559/8017512021</w:t>
      </w: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FD7B4E" w:rsidP="00FD7B4E">
      <w:pPr>
        <w:rPr>
          <w:rFonts w:ascii="Times New Roman" w:eastAsia="宋体" w:hAnsi="Times New Roman" w:cs="Times New Roman"/>
          <w:color w:val="000000"/>
        </w:rPr>
      </w:pPr>
      <w:r w:rsidRPr="00FD7B4E">
        <w:rPr>
          <w:rFonts w:ascii="Times New Roman" w:eastAsia="宋体" w:hAnsi="Times New Roman" w:cs="Times New Roman"/>
          <w:color w:val="000000"/>
        </w:rPr>
        <w:t xml:space="preserve">　　</w:t>
      </w:r>
      <w:r w:rsidRPr="00FD7B4E">
        <w:rPr>
          <w:rFonts w:ascii="Times New Roman" w:eastAsia="宋体" w:hAnsi="Times New Roman" w:cs="Times New Roman" w:hint="eastAsia"/>
          <w:color w:val="000000"/>
        </w:rPr>
        <w:t>此招生专业目录“拟招生人数”仅供参考</w:t>
      </w:r>
      <w:r w:rsidRPr="00FD7B4E">
        <w:rPr>
          <w:rFonts w:ascii="Times New Roman" w:eastAsia="宋体" w:hAnsi="Times New Roman" w:cs="Times New Roman" w:hint="eastAsia"/>
          <w:color w:val="000000"/>
        </w:rPr>
        <w:t>，</w:t>
      </w:r>
      <w:r w:rsidRPr="00FD7B4E">
        <w:rPr>
          <w:rFonts w:ascii="Times New Roman" w:eastAsia="宋体" w:hAnsi="Times New Roman" w:cs="Times New Roman" w:hint="eastAsia"/>
          <w:color w:val="000000"/>
        </w:rPr>
        <w:t>实际招生数以中国科学院大学批准我院的招收数为准。</w:t>
      </w: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FD7B4E" w:rsidP="00FD7B4E">
      <w:pPr>
        <w:rPr>
          <w:rFonts w:ascii="Times New Roman" w:eastAsia="宋体" w:hAnsi="Times New Roman" w:cs="Times New Roman"/>
          <w:color w:val="000000"/>
        </w:rPr>
      </w:pPr>
      <w:r w:rsidRPr="00FD7B4E">
        <w:rPr>
          <w:rFonts w:ascii="Times New Roman" w:eastAsia="宋体" w:hAnsi="Times New Roman" w:cs="Times New Roman"/>
          <w:color w:val="000000"/>
        </w:rPr>
        <w:t xml:space="preserve">　　</w:t>
      </w: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1E62AB" w:rsidP="00FD7B4E">
      <w:pPr>
        <w:rPr>
          <w:rFonts w:ascii="Times New Roman" w:eastAsia="宋体" w:hAnsi="Times New Roman" w:cs="Times New Roman"/>
          <w:color w:val="000000"/>
        </w:rPr>
      </w:pP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1E62AB" w:rsidP="00FD7B4E">
      <w:pPr>
        <w:rPr>
          <w:rFonts w:ascii="Times New Roman" w:eastAsia="宋体" w:hAnsi="Times New Roman" w:cs="Times New Roman"/>
          <w:color w:val="000000"/>
        </w:rPr>
      </w:pPr>
      <w:bookmarkStart w:id="0" w:name="_GoBack"/>
      <w:bookmarkEnd w:id="0"/>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E62AB" w:rsidRDefault="001E62AB" w:rsidP="00FD7B4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D7B4E" w:rsidRPr="00FD7B4E" w:rsidRDefault="00FD7B4E" w:rsidP="00FD7B4E">
      <w:pPr>
        <w:rPr>
          <w:rFonts w:ascii="Times New Roman" w:eastAsia="宋体" w:hAnsi="Times New Roman" w:cs="Times New Roman"/>
          <w:color w:val="000000"/>
        </w:rPr>
      </w:pPr>
    </w:p>
    <w:sectPr w:rsidR="00FD7B4E" w:rsidRPr="00FD7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B4" w:rsidRDefault="00A44AB4" w:rsidP="00A44AB4">
      <w:r>
        <w:separator/>
      </w:r>
    </w:p>
  </w:endnote>
  <w:endnote w:type="continuationSeparator" w:id="0">
    <w:p w:rsidR="00A44AB4" w:rsidRDefault="00A44AB4" w:rsidP="00A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B4" w:rsidRDefault="00A44AB4" w:rsidP="00A44AB4">
      <w:r>
        <w:separator/>
      </w:r>
    </w:p>
  </w:footnote>
  <w:footnote w:type="continuationSeparator" w:id="0">
    <w:p w:rsidR="00A44AB4" w:rsidRDefault="00A44AB4" w:rsidP="00A44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1"/>
    <w:rsid w:val="001243F8"/>
    <w:rsid w:val="001E62AB"/>
    <w:rsid w:val="00987998"/>
    <w:rsid w:val="00A21991"/>
    <w:rsid w:val="00A44AB4"/>
    <w:rsid w:val="00FD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AB4"/>
    <w:rPr>
      <w:sz w:val="18"/>
      <w:szCs w:val="18"/>
    </w:rPr>
  </w:style>
  <w:style w:type="paragraph" w:styleId="a4">
    <w:name w:val="footer"/>
    <w:basedOn w:val="a"/>
    <w:link w:val="Char0"/>
    <w:uiPriority w:val="99"/>
    <w:unhideWhenUsed/>
    <w:rsid w:val="00A44AB4"/>
    <w:pPr>
      <w:tabs>
        <w:tab w:val="center" w:pos="4153"/>
        <w:tab w:val="right" w:pos="8306"/>
      </w:tabs>
      <w:snapToGrid w:val="0"/>
      <w:jc w:val="left"/>
    </w:pPr>
    <w:rPr>
      <w:sz w:val="18"/>
      <w:szCs w:val="18"/>
    </w:rPr>
  </w:style>
  <w:style w:type="character" w:customStyle="1" w:styleId="Char0">
    <w:name w:val="页脚 Char"/>
    <w:basedOn w:val="a0"/>
    <w:link w:val="a4"/>
    <w:uiPriority w:val="99"/>
    <w:rsid w:val="00A44A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4AB4"/>
    <w:rPr>
      <w:sz w:val="18"/>
      <w:szCs w:val="18"/>
    </w:rPr>
  </w:style>
  <w:style w:type="paragraph" w:styleId="a4">
    <w:name w:val="footer"/>
    <w:basedOn w:val="a"/>
    <w:link w:val="Char0"/>
    <w:uiPriority w:val="99"/>
    <w:unhideWhenUsed/>
    <w:rsid w:val="00A44AB4"/>
    <w:pPr>
      <w:tabs>
        <w:tab w:val="center" w:pos="4153"/>
        <w:tab w:val="right" w:pos="8306"/>
      </w:tabs>
      <w:snapToGrid w:val="0"/>
      <w:jc w:val="left"/>
    </w:pPr>
    <w:rPr>
      <w:sz w:val="18"/>
      <w:szCs w:val="18"/>
    </w:rPr>
  </w:style>
  <w:style w:type="character" w:customStyle="1" w:styleId="Char0">
    <w:name w:val="页脚 Char"/>
    <w:basedOn w:val="a0"/>
    <w:link w:val="a4"/>
    <w:uiPriority w:val="99"/>
    <w:rsid w:val="00A44A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3924</Characters>
  <Application>Microsoft Office Word</Application>
  <DocSecurity>0</DocSecurity>
  <Lines>32</Lines>
  <Paragraphs>9</Paragraphs>
  <ScaleCrop>false</ScaleCrop>
  <Company>微软中国</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2020-11-02T08:17:00Z</dcterms:created>
  <dcterms:modified xsi:type="dcterms:W3CDTF">2020-11-02T08:17:00Z</dcterms:modified>
</cp:coreProperties>
</file>