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4A" w:rsidRDefault="00CE2FD3" w:rsidP="00CE2FD3">
      <w:pPr>
        <w:rPr>
          <w:rFonts w:ascii="Times New Roman" w:eastAsia="宋体" w:hAnsi="Times New Roman" w:cs="Times New Roman" w:hint="eastAsia"/>
          <w:color w:val="000000"/>
        </w:rPr>
      </w:pPr>
      <w:r w:rsidRPr="00CE2FD3">
        <w:rPr>
          <w:rFonts w:ascii="Times New Roman" w:eastAsia="宋体" w:hAnsi="Times New Roman" w:cs="Times New Roman" w:hint="eastAsia"/>
          <w:color w:val="000000"/>
        </w:rPr>
        <w:t xml:space="preserve">　　中国科学院武汉病毒研究所</w:t>
      </w:r>
      <w:r w:rsidRPr="00CE2FD3">
        <w:rPr>
          <w:rFonts w:ascii="Times New Roman" w:eastAsia="宋体" w:hAnsi="Times New Roman" w:cs="Times New Roman" w:hint="eastAsia"/>
          <w:color w:val="000000"/>
        </w:rPr>
        <w:t>2021</w:t>
      </w:r>
      <w:r w:rsidRPr="00CE2FD3">
        <w:rPr>
          <w:rFonts w:ascii="Times New Roman" w:eastAsia="宋体" w:hAnsi="Times New Roman" w:cs="Times New Roman" w:hint="eastAsia"/>
          <w:color w:val="000000"/>
        </w:rPr>
        <w:t>年硕士研究生招生目录</w:t>
      </w:r>
    </w:p>
    <w:p w:rsidR="00494E4A" w:rsidRDefault="00494E4A" w:rsidP="00CE2FD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156C9" w:rsidRPr="004156C9" w:rsidRDefault="004156C9" w:rsidP="004156C9">
      <w:pPr>
        <w:widowControl/>
        <w:shd w:val="clear" w:color="auto" w:fill="FFFFFF"/>
        <w:spacing w:line="362" w:lineRule="atLeast"/>
        <w:jc w:val="left"/>
        <w:rPr>
          <w:rFonts w:ascii="宋体" w:eastAsia="宋体" w:hAnsi="宋体" w:cs="宋体"/>
          <w:color w:val="000000"/>
          <w:kern w:val="0"/>
          <w:szCs w:val="21"/>
        </w:rPr>
      </w:pPr>
      <w:r w:rsidRPr="004156C9">
        <w:rPr>
          <w:rFonts w:ascii="仿宋" w:eastAsia="仿宋" w:hAnsi="仿宋" w:cs="宋体" w:hint="eastAsia"/>
          <w:color w:val="000000"/>
          <w:kern w:val="0"/>
          <w:sz w:val="27"/>
          <w:szCs w:val="27"/>
        </w:rPr>
        <w:t>中国科学院武汉病毒研究所座落在湖北省武汉市风景秀丽的东湖之滨，并在美丽的江夏区建设新园区。研究所始建于1956年，是专业从事病毒学及其相关学科研究的综合性研究机构，是1978年恢复招生以来第一批有学位授予权的招生单位之一。</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武汉病毒研究所建成国内唯一的高等级生物安全实验室，并依据国家及科学院有关要求，依托不断完善和发展的生物安全团簇平台，围绕国家及人民健康及安全，重点开展病毒学、免疫学、病原生物学、微生物学、新兴生物技术以及生物安全等方面的基础和应用基础研究。着力突破重大传染病预防与控制、农业环境安全的前沿科学问题，显著提升在病毒性传染病的诊断、疫苗、药物，农业微生物制剂等方面的技术创新、系统集成和技术转化能力，全面提升应对新发和突发传染病应急反应能力，成为具有国际先进水平的综合性病毒学研究机构。</w:t>
      </w:r>
      <w:r w:rsidRPr="004156C9">
        <w:rPr>
          <w:rFonts w:ascii="宋体" w:eastAsia="宋体" w:hAnsi="宋体" w:cs="宋体" w:hint="eastAsia"/>
          <w:color w:val="000000"/>
          <w:kern w:val="0"/>
          <w:sz w:val="27"/>
          <w:szCs w:val="27"/>
        </w:rPr>
        <w:t> </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学术型招生设有微生物学、生物化学与分子生物学、免疫学及病原生物学（基础医学一级学科）四个专业，原则上按照硕博连读生培养。招收统考生、推免生（含直博生）及少数民族骨干人才计划考生。全日制专业硕士设有生物与医药专业。现有指导老师50余名，拟招生48名研究生，其中计划招收统考生32人，计划招收推免生16人（含直博生）。</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在学硕士生享受国家及研究所提供的基本助学金，国科大设有各类冠名奖，研究生无生活及经济压力，科研平台优越。同时国科大面向缴纳学费的研究生设置学业奖学金，额度可覆盖学费标准，以提供更加宽</w:t>
      </w:r>
      <w:r w:rsidRPr="004156C9">
        <w:rPr>
          <w:rFonts w:ascii="仿宋" w:eastAsia="仿宋" w:hAnsi="仿宋" w:cs="宋体" w:hint="eastAsia"/>
          <w:color w:val="000000"/>
          <w:kern w:val="0"/>
          <w:sz w:val="27"/>
          <w:szCs w:val="27"/>
        </w:rPr>
        <w:lastRenderedPageBreak/>
        <w:t>心的科研活动开展保障。研究所设有活动中心，提供科研之余的活动场地及资源。</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硕士招生执行统一报名、统一面试录取，通过轮转及双向选择确定导师。培养的毕业生在科研院所、高校、知名企业岗位发挥重要作用，同时输送适当优秀人才出国深造，为以后的人才引进服务，就业比例在95%以上。招生条件参考中国科学院大学相关规定。</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研究所硕士研究生考试专业课试题使用国科大统一命题,具体查询国科大网页。相关考试参考书及大纲可在国科大招生网页查询。请各位考生仔细阅读我所招生简章，有疑问可随时咨询！</w:t>
      </w:r>
      <w:r w:rsidRPr="004156C9">
        <w:rPr>
          <w:rFonts w:ascii="宋体" w:eastAsia="宋体" w:hAnsi="宋体" w:cs="宋体" w:hint="eastAsia"/>
          <w:color w:val="000000"/>
          <w:kern w:val="0"/>
          <w:sz w:val="27"/>
          <w:szCs w:val="27"/>
        </w:rPr>
        <w:t>   </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有关报考注意事项等请见稍后研究所网站上发布的硕士研究生招生简章。</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所主页研究生教育主页：http://gd.whiov.cas.cn/</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仿宋" w:eastAsia="仿宋" w:hAnsi="仿宋" w:cs="宋体" w:hint="eastAsia"/>
          <w:color w:val="000000"/>
          <w:kern w:val="0"/>
          <w:sz w:val="27"/>
          <w:szCs w:val="27"/>
        </w:rPr>
        <w:t xml:space="preserve">　　研 </w:t>
      </w:r>
      <w:r w:rsidRPr="004156C9">
        <w:rPr>
          <w:rFonts w:ascii="宋体" w:eastAsia="宋体" w:hAnsi="宋体" w:cs="宋体" w:hint="eastAsia"/>
          <w:color w:val="000000"/>
          <w:kern w:val="0"/>
          <w:sz w:val="27"/>
          <w:szCs w:val="27"/>
        </w:rPr>
        <w:t>   </w:t>
      </w:r>
      <w:r w:rsidRPr="004156C9">
        <w:rPr>
          <w:rFonts w:ascii="仿宋" w:eastAsia="仿宋" w:hAnsi="仿宋" w:cs="宋体" w:hint="eastAsia"/>
          <w:color w:val="000000"/>
          <w:kern w:val="0"/>
          <w:sz w:val="27"/>
          <w:szCs w:val="27"/>
        </w:rPr>
        <w:t xml:space="preserve">究 </w:t>
      </w:r>
      <w:r w:rsidRPr="004156C9">
        <w:rPr>
          <w:rFonts w:ascii="宋体" w:eastAsia="宋体" w:hAnsi="宋体" w:cs="宋体" w:hint="eastAsia"/>
          <w:color w:val="000000"/>
          <w:kern w:val="0"/>
          <w:sz w:val="27"/>
          <w:szCs w:val="27"/>
        </w:rPr>
        <w:t>   </w:t>
      </w:r>
      <w:r w:rsidRPr="004156C9">
        <w:rPr>
          <w:rFonts w:ascii="仿宋" w:eastAsia="仿宋" w:hAnsi="仿宋" w:cs="宋体" w:hint="eastAsia"/>
          <w:color w:val="000000"/>
          <w:kern w:val="0"/>
          <w:sz w:val="27"/>
          <w:szCs w:val="27"/>
        </w:rPr>
        <w:t>生</w:t>
      </w:r>
      <w:r w:rsidRPr="004156C9">
        <w:rPr>
          <w:rFonts w:ascii="宋体" w:eastAsia="宋体" w:hAnsi="宋体" w:cs="宋体" w:hint="eastAsia"/>
          <w:color w:val="000000"/>
          <w:kern w:val="0"/>
          <w:sz w:val="27"/>
          <w:szCs w:val="27"/>
        </w:rPr>
        <w:t>    </w:t>
      </w:r>
      <w:r w:rsidRPr="004156C9">
        <w:rPr>
          <w:rFonts w:ascii="仿宋" w:eastAsia="仿宋" w:hAnsi="仿宋" w:cs="宋体" w:hint="eastAsia"/>
          <w:color w:val="000000"/>
          <w:kern w:val="0"/>
          <w:sz w:val="27"/>
          <w:szCs w:val="27"/>
        </w:rPr>
        <w:t>处：Email：yjs@wh.iov.cn</w:t>
      </w:r>
    </w:p>
    <w:p w:rsidR="004156C9" w:rsidRPr="004156C9" w:rsidRDefault="004156C9" w:rsidP="004156C9">
      <w:pPr>
        <w:widowControl/>
        <w:shd w:val="clear" w:color="auto" w:fill="FFFFFF"/>
        <w:spacing w:line="362" w:lineRule="atLeast"/>
        <w:jc w:val="left"/>
        <w:rPr>
          <w:rFonts w:ascii="宋体" w:eastAsia="宋体" w:hAnsi="宋体" w:cs="宋体" w:hint="eastAsia"/>
          <w:color w:val="000000"/>
          <w:kern w:val="0"/>
          <w:szCs w:val="21"/>
        </w:rPr>
      </w:pPr>
      <w:r w:rsidRPr="004156C9">
        <w:rPr>
          <w:rFonts w:ascii="宋体" w:eastAsia="宋体" w:hAnsi="宋体" w:cs="宋体" w:hint="eastAsia"/>
          <w:color w:val="000000"/>
          <w:kern w:val="0"/>
          <w:szCs w:val="21"/>
        </w:rPr>
        <w:t xml:space="preserve">　　</w:t>
      </w:r>
    </w:p>
    <w:p w:rsidR="004156C9" w:rsidRPr="004156C9" w:rsidRDefault="004156C9" w:rsidP="004156C9">
      <w:pPr>
        <w:widowControl/>
        <w:shd w:val="clear" w:color="auto" w:fill="FFFFFF"/>
        <w:jc w:val="center"/>
        <w:rPr>
          <w:rFonts w:ascii="宋体" w:eastAsia="宋体" w:hAnsi="宋体" w:cs="宋体" w:hint="eastAsia"/>
          <w:color w:val="000000"/>
          <w:kern w:val="0"/>
          <w:szCs w:val="21"/>
        </w:rPr>
      </w:pPr>
      <w:r w:rsidRPr="004156C9">
        <w:rPr>
          <w:rFonts w:ascii="宋体" w:eastAsia="宋体" w:hAnsi="宋体" w:cs="宋体" w:hint="eastAsia"/>
          <w:color w:val="000000"/>
          <w:kern w:val="0"/>
          <w:szCs w:val="21"/>
        </w:rPr>
        <w:t xml:space="preserve">　　</w:t>
      </w:r>
    </w:p>
    <w:tbl>
      <w:tblPr>
        <w:tblW w:w="9285" w:type="dxa"/>
        <w:jc w:val="center"/>
        <w:tblCellMar>
          <w:left w:w="0" w:type="dxa"/>
          <w:right w:w="0" w:type="dxa"/>
        </w:tblCellMar>
        <w:tblLook w:val="04A0" w:firstRow="1" w:lastRow="0" w:firstColumn="1" w:lastColumn="0" w:noHBand="0" w:noVBand="1"/>
      </w:tblPr>
      <w:tblGrid>
        <w:gridCol w:w="3486"/>
        <w:gridCol w:w="3666"/>
        <w:gridCol w:w="2133"/>
      </w:tblGrid>
      <w:tr w:rsidR="004156C9" w:rsidRPr="004156C9" w:rsidTr="004156C9">
        <w:trPr>
          <w:trHeight w:val="496"/>
          <w:jc w:val="center"/>
        </w:trPr>
        <w:tc>
          <w:tcPr>
            <w:tcW w:w="92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center"/>
              <w:rPr>
                <w:rFonts w:ascii="Times New Roman" w:eastAsia="宋体" w:hAnsi="Times New Roman" w:cs="Times New Roman"/>
                <w:kern w:val="0"/>
                <w:sz w:val="20"/>
                <w:szCs w:val="20"/>
              </w:rPr>
            </w:pPr>
            <w:r w:rsidRPr="004156C9">
              <w:rPr>
                <w:rFonts w:ascii="黑体" w:eastAsia="黑体" w:hAnsi="黑体" w:cs="Times New Roman" w:hint="eastAsia"/>
                <w:b/>
                <w:bCs/>
                <w:kern w:val="0"/>
                <w:sz w:val="20"/>
                <w:szCs w:val="20"/>
              </w:rPr>
              <w:t>中国科学院武汉病毒研究所</w:t>
            </w:r>
            <w:r w:rsidRPr="004156C9">
              <w:rPr>
                <w:rFonts w:ascii="Times New Roman" w:eastAsia="宋体" w:hAnsi="Times New Roman" w:cs="Times New Roman"/>
                <w:b/>
                <w:bCs/>
                <w:kern w:val="0"/>
                <w:sz w:val="20"/>
                <w:szCs w:val="20"/>
              </w:rPr>
              <w:t>(</w:t>
            </w:r>
            <w:r w:rsidRPr="004156C9">
              <w:rPr>
                <w:rFonts w:ascii="黑体" w:eastAsia="黑体" w:hAnsi="黑体" w:cs="Times New Roman" w:hint="eastAsia"/>
                <w:b/>
                <w:bCs/>
                <w:kern w:val="0"/>
                <w:sz w:val="20"/>
                <w:szCs w:val="20"/>
              </w:rPr>
              <w:t>代码</w:t>
            </w:r>
            <w:r w:rsidRPr="004156C9">
              <w:rPr>
                <w:rFonts w:ascii="Times New Roman" w:eastAsia="宋体" w:hAnsi="Times New Roman" w:cs="Times New Roman"/>
                <w:b/>
                <w:bCs/>
                <w:kern w:val="0"/>
                <w:sz w:val="20"/>
                <w:szCs w:val="20"/>
              </w:rPr>
              <w:t>14430</w:t>
            </w:r>
            <w:r w:rsidRPr="004156C9">
              <w:rPr>
                <w:rFonts w:ascii="黑体" w:eastAsia="黑体" w:hAnsi="黑体" w:cs="Times New Roman" w:hint="eastAsia"/>
                <w:b/>
                <w:bCs/>
                <w:kern w:val="0"/>
                <w:sz w:val="20"/>
                <w:szCs w:val="20"/>
              </w:rPr>
              <w:t>，院系所代码</w:t>
            </w:r>
            <w:r w:rsidRPr="004156C9">
              <w:rPr>
                <w:rFonts w:ascii="Times New Roman" w:eastAsia="宋体" w:hAnsi="Times New Roman" w:cs="Times New Roman"/>
                <w:b/>
                <w:bCs/>
                <w:kern w:val="0"/>
                <w:sz w:val="20"/>
                <w:szCs w:val="20"/>
              </w:rPr>
              <w:t>124)</w:t>
            </w:r>
          </w:p>
        </w:tc>
      </w:tr>
      <w:tr w:rsidR="004156C9" w:rsidRPr="004156C9" w:rsidTr="004156C9">
        <w:trPr>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center"/>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学科、专业名称（代码）</w:t>
            </w:r>
          </w:p>
          <w:p w:rsidR="004156C9" w:rsidRPr="004156C9" w:rsidRDefault="004156C9" w:rsidP="004156C9">
            <w:pPr>
              <w:widowControl/>
              <w:jc w:val="center"/>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及专业方向</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center"/>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考试科目</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center"/>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备注</w:t>
            </w:r>
          </w:p>
        </w:tc>
      </w:tr>
      <w:tr w:rsidR="004156C9" w:rsidRPr="004156C9" w:rsidTr="004156C9">
        <w:trPr>
          <w:trHeight w:val="355"/>
          <w:jc w:val="center"/>
        </w:trPr>
        <w:tc>
          <w:tcPr>
            <w:tcW w:w="92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center"/>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黑体" w:eastAsia="黑体" w:hAnsi="黑体" w:cs="Times New Roman" w:hint="eastAsia"/>
                <w:kern w:val="0"/>
                <w:sz w:val="20"/>
                <w:szCs w:val="20"/>
              </w:rPr>
              <w:t>学术型硕士</w:t>
            </w:r>
          </w:p>
        </w:tc>
      </w:tr>
      <w:tr w:rsidR="004156C9" w:rsidRPr="004156C9" w:rsidTr="004156C9">
        <w:trPr>
          <w:trHeight w:val="397"/>
          <w:jc w:val="center"/>
        </w:trPr>
        <w:tc>
          <w:tcPr>
            <w:tcW w:w="71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071005</w:t>
            </w:r>
            <w:r w:rsidRPr="004156C9">
              <w:rPr>
                <w:rFonts w:ascii="黑体" w:eastAsia="黑体" w:hAnsi="黑体" w:cs="宋体" w:hint="eastAsia"/>
                <w:kern w:val="0"/>
                <w:sz w:val="24"/>
                <w:szCs w:val="24"/>
              </w:rPr>
              <w:t>微生物学</w:t>
            </w:r>
          </w:p>
        </w:tc>
        <w:tc>
          <w:tcPr>
            <w:tcW w:w="2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招收统考生、推荐免试生、直博生和少数民族骨干人才计划考生。学术型原则上按照硕博连读进行培养。</w:t>
            </w: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01</w:t>
            </w:r>
            <w:r w:rsidRPr="004156C9">
              <w:rPr>
                <w:rFonts w:ascii="楷体_GB2312" w:eastAsia="楷体_GB2312" w:hAnsi="Times New Roman" w:cs="Times New Roman" w:hint="eastAsia"/>
                <w:kern w:val="0"/>
                <w:sz w:val="20"/>
                <w:szCs w:val="20"/>
              </w:rPr>
              <w:t>普通微生物学</w:t>
            </w:r>
          </w:p>
        </w:tc>
        <w:tc>
          <w:tcPr>
            <w:tcW w:w="36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①101政治</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②201英语一</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③611生物化学（甲）</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④851微生物学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02</w:t>
            </w:r>
            <w:r w:rsidRPr="004156C9">
              <w:rPr>
                <w:rFonts w:ascii="楷体_GB2312" w:eastAsia="楷体_GB2312" w:hAnsi="Times New Roman" w:cs="Times New Roman" w:hint="eastAsia"/>
                <w:kern w:val="0"/>
                <w:sz w:val="20"/>
                <w:szCs w:val="20"/>
              </w:rPr>
              <w:t>病毒学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03 </w:t>
            </w:r>
            <w:r w:rsidRPr="004156C9">
              <w:rPr>
                <w:rFonts w:ascii="楷体_GB2312" w:eastAsia="楷体_GB2312" w:hAnsi="Times New Roman" w:cs="Times New Roman" w:hint="eastAsia"/>
                <w:kern w:val="0"/>
                <w:sz w:val="20"/>
                <w:szCs w:val="20"/>
              </w:rPr>
              <w:t>病原微生物学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71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071010</w:t>
            </w:r>
            <w:r w:rsidRPr="004156C9">
              <w:rPr>
                <w:rFonts w:ascii="黑体" w:eastAsia="黑体" w:hAnsi="黑体" w:cs="宋体" w:hint="eastAsia"/>
                <w:kern w:val="0"/>
                <w:sz w:val="24"/>
                <w:szCs w:val="24"/>
              </w:rPr>
              <w:t>生物化学与分子生物学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480"/>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01</w:t>
            </w:r>
            <w:r w:rsidRPr="004156C9">
              <w:rPr>
                <w:rFonts w:ascii="楷体_GB2312" w:eastAsia="楷体_GB2312" w:hAnsi="Times New Roman" w:cs="Times New Roman" w:hint="eastAsia"/>
                <w:kern w:val="0"/>
                <w:sz w:val="20"/>
                <w:szCs w:val="20"/>
              </w:rPr>
              <w:t>病毒生物化学</w:t>
            </w:r>
          </w:p>
        </w:tc>
        <w:tc>
          <w:tcPr>
            <w:tcW w:w="36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①101政治</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②201英语一</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③611生物化学（甲）</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④851微生物学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02</w:t>
            </w:r>
            <w:r w:rsidRPr="004156C9">
              <w:rPr>
                <w:rFonts w:ascii="楷体_GB2312" w:eastAsia="楷体_GB2312" w:hAnsi="Times New Roman" w:cs="Times New Roman" w:hint="eastAsia"/>
                <w:kern w:val="0"/>
                <w:sz w:val="20"/>
                <w:szCs w:val="20"/>
              </w:rPr>
              <w:t>病毒感染与免疫</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92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lastRenderedPageBreak/>
              <w:t xml:space="preserve">　　100102</w:t>
            </w:r>
            <w:r w:rsidRPr="004156C9">
              <w:rPr>
                <w:rFonts w:ascii="黑体" w:eastAsia="黑体" w:hAnsi="黑体" w:cs="宋体" w:hint="eastAsia"/>
                <w:kern w:val="0"/>
                <w:sz w:val="24"/>
                <w:szCs w:val="24"/>
              </w:rPr>
              <w:t>免疫学（基础医学）</w:t>
            </w:r>
          </w:p>
        </w:tc>
      </w:tr>
      <w:tr w:rsidR="004156C9" w:rsidRPr="004156C9" w:rsidTr="004156C9">
        <w:trPr>
          <w:trHeight w:val="463"/>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01</w:t>
            </w:r>
            <w:r w:rsidRPr="004156C9">
              <w:rPr>
                <w:rFonts w:ascii="楷体_GB2312" w:eastAsia="楷体_GB2312" w:hAnsi="Times New Roman" w:cs="Times New Roman" w:hint="eastAsia"/>
                <w:kern w:val="0"/>
                <w:sz w:val="20"/>
                <w:szCs w:val="20"/>
              </w:rPr>
              <w:t>分子免疫学</w:t>
            </w:r>
          </w:p>
        </w:tc>
        <w:tc>
          <w:tcPr>
            <w:tcW w:w="36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①101政治</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②201英语一</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③623生物医学综合</w:t>
            </w:r>
          </w:p>
        </w:tc>
        <w:tc>
          <w:tcPr>
            <w:tcW w:w="2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招收统考生、推荐免试生、直博生和少数民族骨干人才计划考生。学术型原则上按照硕博连读进行培养。</w:t>
            </w:r>
          </w:p>
        </w:tc>
      </w:tr>
      <w:tr w:rsidR="004156C9" w:rsidRPr="004156C9" w:rsidTr="004156C9">
        <w:trPr>
          <w:trHeight w:val="470"/>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02</w:t>
            </w:r>
            <w:r w:rsidRPr="004156C9">
              <w:rPr>
                <w:rFonts w:ascii="楷体_GB2312" w:eastAsia="楷体_GB2312" w:hAnsi="Times New Roman" w:cs="Times New Roman" w:hint="eastAsia"/>
                <w:kern w:val="0"/>
                <w:sz w:val="20"/>
                <w:szCs w:val="20"/>
              </w:rPr>
              <w:t>细胞免疫学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504"/>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03</w:t>
            </w:r>
            <w:r w:rsidRPr="004156C9">
              <w:rPr>
                <w:rFonts w:ascii="楷体_GB2312" w:eastAsia="楷体_GB2312" w:hAnsi="Times New Roman" w:cs="Times New Roman" w:hint="eastAsia"/>
                <w:kern w:val="0"/>
                <w:sz w:val="20"/>
                <w:szCs w:val="20"/>
              </w:rPr>
              <w:t>黏膜免疫学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92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100103</w:t>
            </w:r>
            <w:r w:rsidRPr="004156C9">
              <w:rPr>
                <w:rFonts w:ascii="黑体" w:eastAsia="黑体" w:hAnsi="黑体" w:cs="宋体" w:hint="eastAsia"/>
                <w:kern w:val="0"/>
                <w:sz w:val="24"/>
                <w:szCs w:val="24"/>
              </w:rPr>
              <w:t>病原生物学（基础医学）</w:t>
            </w: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01</w:t>
            </w:r>
            <w:r w:rsidRPr="004156C9">
              <w:rPr>
                <w:rFonts w:ascii="楷体_GB2312" w:eastAsia="楷体_GB2312" w:hAnsi="Times New Roman" w:cs="Times New Roman" w:hint="eastAsia"/>
                <w:kern w:val="0"/>
                <w:sz w:val="20"/>
                <w:szCs w:val="20"/>
              </w:rPr>
              <w:t>新发传染病学</w:t>
            </w:r>
          </w:p>
        </w:tc>
        <w:tc>
          <w:tcPr>
            <w:tcW w:w="36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①101政治</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②201英语一</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③623生物医学综合</w:t>
            </w:r>
          </w:p>
        </w:tc>
        <w:tc>
          <w:tcPr>
            <w:tcW w:w="2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招收统考生、推荐免试生、直博生和少数民族骨干人才计划考生。学术型原则上按照硕博连读进行培养。</w:t>
            </w: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02</w:t>
            </w:r>
            <w:r w:rsidRPr="004156C9">
              <w:rPr>
                <w:rFonts w:ascii="楷体_GB2312" w:eastAsia="楷体_GB2312" w:hAnsi="Times New Roman" w:cs="Times New Roman" w:hint="eastAsia"/>
                <w:kern w:val="0"/>
                <w:sz w:val="20"/>
                <w:szCs w:val="20"/>
              </w:rPr>
              <w:t>病原细菌学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spacing w:line="400" w:lineRule="atLeast"/>
              <w:rPr>
                <w:rFonts w:ascii="Times New Roman" w:eastAsia="宋体" w:hAnsi="Times New Roman" w:cs="Times New Roman"/>
                <w:kern w:val="0"/>
                <w:sz w:val="20"/>
                <w:szCs w:val="20"/>
              </w:rPr>
            </w:pPr>
            <w:r w:rsidRPr="004156C9">
              <w:rPr>
                <w:rFonts w:ascii="Times New Roman" w:eastAsia="宋体" w:hAnsi="Times New Roman" w:cs="Times New Roman"/>
                <w:kern w:val="0"/>
                <w:sz w:val="20"/>
                <w:szCs w:val="20"/>
              </w:rPr>
              <w:t xml:space="preserve">　　</w:t>
            </w:r>
            <w:r w:rsidRPr="004156C9">
              <w:rPr>
                <w:rFonts w:ascii="Times New Roman" w:eastAsia="宋体" w:hAnsi="Times New Roman" w:cs="Times New Roman"/>
                <w:kern w:val="0"/>
                <w:sz w:val="20"/>
                <w:szCs w:val="20"/>
              </w:rPr>
              <w:t>03</w:t>
            </w:r>
            <w:r w:rsidRPr="004156C9">
              <w:rPr>
                <w:rFonts w:ascii="楷体_GB2312" w:eastAsia="楷体_GB2312" w:hAnsi="Times New Roman" w:cs="Times New Roman" w:hint="eastAsia"/>
                <w:kern w:val="0"/>
                <w:sz w:val="20"/>
                <w:szCs w:val="20"/>
              </w:rPr>
              <w:t>医学病毒学</w:t>
            </w: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56C9" w:rsidRPr="004156C9" w:rsidRDefault="004156C9" w:rsidP="004156C9">
            <w:pPr>
              <w:widowControl/>
              <w:jc w:val="left"/>
              <w:rPr>
                <w:rFonts w:ascii="宋体" w:eastAsia="宋体" w:hAnsi="宋体" w:cs="宋体"/>
                <w:kern w:val="0"/>
                <w:sz w:val="24"/>
                <w:szCs w:val="24"/>
              </w:rPr>
            </w:pPr>
          </w:p>
        </w:tc>
      </w:tr>
      <w:tr w:rsidR="004156C9" w:rsidRPr="004156C9" w:rsidTr="004156C9">
        <w:trPr>
          <w:trHeight w:val="369"/>
          <w:jc w:val="center"/>
        </w:trPr>
        <w:tc>
          <w:tcPr>
            <w:tcW w:w="92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center"/>
              <w:rPr>
                <w:rFonts w:ascii="宋体" w:eastAsia="宋体" w:hAnsi="宋体" w:cs="宋体"/>
                <w:kern w:val="0"/>
                <w:sz w:val="24"/>
                <w:szCs w:val="24"/>
              </w:rPr>
            </w:pPr>
            <w:r w:rsidRPr="004156C9">
              <w:rPr>
                <w:rFonts w:ascii="宋体" w:eastAsia="宋体" w:hAnsi="宋体" w:cs="宋体"/>
                <w:kern w:val="0"/>
                <w:sz w:val="24"/>
                <w:szCs w:val="24"/>
              </w:rPr>
              <w:t xml:space="preserve">　　</w:t>
            </w:r>
            <w:r w:rsidRPr="004156C9">
              <w:rPr>
                <w:rFonts w:ascii="黑体" w:eastAsia="黑体" w:hAnsi="黑体" w:cs="宋体" w:hint="eastAsia"/>
                <w:kern w:val="0"/>
                <w:sz w:val="24"/>
                <w:szCs w:val="24"/>
              </w:rPr>
              <w:t>全日制专业硕士</w:t>
            </w:r>
          </w:p>
        </w:tc>
      </w:tr>
      <w:tr w:rsidR="004156C9" w:rsidRPr="004156C9" w:rsidTr="004156C9">
        <w:trPr>
          <w:trHeight w:val="369"/>
          <w:jc w:val="center"/>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086000</w:t>
            </w:r>
            <w:r w:rsidRPr="004156C9">
              <w:rPr>
                <w:rFonts w:ascii="黑体" w:eastAsia="黑体" w:hAnsi="黑体" w:cs="宋体" w:hint="eastAsia"/>
                <w:kern w:val="0"/>
                <w:sz w:val="24"/>
                <w:szCs w:val="24"/>
              </w:rPr>
              <w:t>生物与医药</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①101政治</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②201英语一</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③338生物化学</w:t>
            </w:r>
          </w:p>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④851微生物学</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C9" w:rsidRPr="004156C9" w:rsidRDefault="004156C9" w:rsidP="004156C9">
            <w:pPr>
              <w:widowControl/>
              <w:jc w:val="left"/>
              <w:rPr>
                <w:rFonts w:ascii="宋体" w:eastAsia="宋体" w:hAnsi="宋体" w:cs="宋体"/>
                <w:kern w:val="0"/>
                <w:sz w:val="24"/>
                <w:szCs w:val="24"/>
              </w:rPr>
            </w:pPr>
            <w:r w:rsidRPr="004156C9">
              <w:rPr>
                <w:rFonts w:ascii="宋体" w:eastAsia="宋体" w:hAnsi="宋体" w:cs="宋体"/>
                <w:kern w:val="0"/>
                <w:sz w:val="24"/>
                <w:szCs w:val="24"/>
              </w:rPr>
              <w:t xml:space="preserve">　　招收统考生的同时，招收推荐免试生。</w:t>
            </w:r>
          </w:p>
        </w:tc>
      </w:tr>
    </w:tbl>
    <w:p w:rsidR="00494E4A" w:rsidRPr="004156C9" w:rsidRDefault="00494E4A" w:rsidP="00CE2FD3">
      <w:pPr>
        <w:rPr>
          <w:rFonts w:ascii="Times New Roman" w:eastAsia="宋体" w:hAnsi="Times New Roman" w:cs="Times New Roman"/>
          <w:color w:val="000000"/>
        </w:rPr>
      </w:pPr>
      <w:bookmarkStart w:id="0" w:name="_GoBack"/>
      <w:bookmarkEnd w:id="0"/>
    </w:p>
    <w:p w:rsidR="00494E4A" w:rsidRDefault="00494E4A" w:rsidP="00CE2FD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94E4A" w:rsidRDefault="00494E4A" w:rsidP="00CE2FD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94E4A" w:rsidRDefault="00494E4A" w:rsidP="00CE2FD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E2FD3" w:rsidRPr="00CE2FD3" w:rsidRDefault="00CE2FD3" w:rsidP="00CE2FD3">
      <w:pPr>
        <w:rPr>
          <w:rFonts w:ascii="Times New Roman" w:eastAsia="宋体" w:hAnsi="Times New Roman" w:cs="Times New Roman"/>
          <w:color w:val="000000"/>
        </w:rPr>
      </w:pPr>
    </w:p>
    <w:sectPr w:rsidR="00CE2FD3" w:rsidRPr="00CE2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AB" w:rsidRDefault="001550AB" w:rsidP="00CE2FD3">
      <w:r>
        <w:separator/>
      </w:r>
    </w:p>
  </w:endnote>
  <w:endnote w:type="continuationSeparator" w:id="0">
    <w:p w:rsidR="001550AB" w:rsidRDefault="001550AB" w:rsidP="00C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AB" w:rsidRDefault="001550AB" w:rsidP="00CE2FD3">
      <w:r>
        <w:separator/>
      </w:r>
    </w:p>
  </w:footnote>
  <w:footnote w:type="continuationSeparator" w:id="0">
    <w:p w:rsidR="001550AB" w:rsidRDefault="001550AB" w:rsidP="00CE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BF"/>
    <w:rsid w:val="001550AB"/>
    <w:rsid w:val="004156C9"/>
    <w:rsid w:val="00494E4A"/>
    <w:rsid w:val="007D70BF"/>
    <w:rsid w:val="00987998"/>
    <w:rsid w:val="00CE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FD3"/>
    <w:rPr>
      <w:sz w:val="18"/>
      <w:szCs w:val="18"/>
    </w:rPr>
  </w:style>
  <w:style w:type="paragraph" w:styleId="a4">
    <w:name w:val="footer"/>
    <w:basedOn w:val="a"/>
    <w:link w:val="Char0"/>
    <w:uiPriority w:val="99"/>
    <w:unhideWhenUsed/>
    <w:rsid w:val="00CE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CE2FD3"/>
    <w:rPr>
      <w:sz w:val="18"/>
      <w:szCs w:val="18"/>
    </w:rPr>
  </w:style>
  <w:style w:type="paragraph" w:styleId="a5">
    <w:name w:val="Normal (Web)"/>
    <w:basedOn w:val="a"/>
    <w:uiPriority w:val="99"/>
    <w:unhideWhenUsed/>
    <w:rsid w:val="004156C9"/>
    <w:pPr>
      <w:widowControl/>
      <w:spacing w:before="100" w:beforeAutospacing="1" w:after="100" w:afterAutospacing="1"/>
      <w:jc w:val="left"/>
    </w:pPr>
    <w:rPr>
      <w:rFonts w:ascii="宋体" w:eastAsia="宋体" w:hAnsi="宋体" w:cs="宋体"/>
      <w:kern w:val="0"/>
      <w:sz w:val="24"/>
      <w:szCs w:val="24"/>
    </w:rPr>
  </w:style>
  <w:style w:type="paragraph" w:customStyle="1" w:styleId="wordstyle1">
    <w:name w:val="wordstyle1"/>
    <w:basedOn w:val="a"/>
    <w:rsid w:val="004156C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FD3"/>
    <w:rPr>
      <w:sz w:val="18"/>
      <w:szCs w:val="18"/>
    </w:rPr>
  </w:style>
  <w:style w:type="paragraph" w:styleId="a4">
    <w:name w:val="footer"/>
    <w:basedOn w:val="a"/>
    <w:link w:val="Char0"/>
    <w:uiPriority w:val="99"/>
    <w:unhideWhenUsed/>
    <w:rsid w:val="00CE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CE2FD3"/>
    <w:rPr>
      <w:sz w:val="18"/>
      <w:szCs w:val="18"/>
    </w:rPr>
  </w:style>
  <w:style w:type="paragraph" w:styleId="a5">
    <w:name w:val="Normal (Web)"/>
    <w:basedOn w:val="a"/>
    <w:uiPriority w:val="99"/>
    <w:unhideWhenUsed/>
    <w:rsid w:val="004156C9"/>
    <w:pPr>
      <w:widowControl/>
      <w:spacing w:before="100" w:beforeAutospacing="1" w:after="100" w:afterAutospacing="1"/>
      <w:jc w:val="left"/>
    </w:pPr>
    <w:rPr>
      <w:rFonts w:ascii="宋体" w:eastAsia="宋体" w:hAnsi="宋体" w:cs="宋体"/>
      <w:kern w:val="0"/>
      <w:sz w:val="24"/>
      <w:szCs w:val="24"/>
    </w:rPr>
  </w:style>
  <w:style w:type="paragraph" w:customStyle="1" w:styleId="wordstyle1">
    <w:name w:val="wordstyle1"/>
    <w:basedOn w:val="a"/>
    <w:rsid w:val="004156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1440</Characters>
  <Application>Microsoft Office Word</Application>
  <DocSecurity>0</DocSecurity>
  <Lines>12</Lines>
  <Paragraphs>3</Paragraphs>
  <ScaleCrop>false</ScaleCrop>
  <Company>微软中国</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2020-11-02T07:59:00Z</dcterms:created>
  <dcterms:modified xsi:type="dcterms:W3CDTF">2020-11-02T08:00:00Z</dcterms:modified>
</cp:coreProperties>
</file>