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92" w:rsidRPr="00456892" w:rsidRDefault="00456892" w:rsidP="00456892">
      <w:pPr>
        <w:jc w:val="center"/>
      </w:pPr>
      <w:r w:rsidRPr="00456892">
        <w:rPr>
          <w:rFonts w:hint="eastAsia"/>
        </w:rPr>
        <w:t>福建师范大学</w:t>
      </w:r>
      <w:r w:rsidRPr="00456892">
        <w:rPr>
          <w:rFonts w:hint="eastAsia"/>
        </w:rPr>
        <w:t>2021</w:t>
      </w:r>
      <w:r w:rsidRPr="00456892">
        <w:rPr>
          <w:rFonts w:hint="eastAsia"/>
        </w:rPr>
        <w:t>年硕士研究生招生简章</w:t>
      </w:r>
      <w:r w:rsidRPr="00456892">
        <w:rPr>
          <w:rFonts w:ascii="宋体" w:eastAsia="宋体" w:hAnsi="宋体" w:cs="宋体" w:hint="eastAsia"/>
          <w:color w:val="666666"/>
          <w:kern w:val="0"/>
          <w:sz w:val="22"/>
        </w:rPr>
        <w:t> </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一、招生计划</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2021年,我校拟招收3200名硕士研究生(含推免生)，按全日制和非全日制下达（分别见全日制、非全日制硕士研究生招生专业目录）。招生目录中的拟招生人数为计划招生数，学术学位、专业学位及相应的专业（领域）实际招生数将在国家下达招生计划后综合各专业生源、学科实际和推免生接收情况确定。</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二、报考条件</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（一）报考参加我校硕士研究生招生考试的人员，须符合下列条件：</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1.中华人民共和国公民。</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2.拥护中国共产党的领导，品德良好，遵纪守法。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3.身体健康状况符合国家和我校规定的体检要求。</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4.考生学业水平必须符合下列条件之一：</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国家承认学历的应届本科毕业生（含普通高校、成人高校、普通高校举办的成人高等学历教育等应届本科毕业生）及自学考试和网络教育届时可毕业本科生。考生录取当年入学前（具体时间以我校当年入学报到时间为准，下同）必须取得国家承认的本科毕业证书或教育部留学服务中心出具的《国（境）外学历学位认证书》，否则录取资格无效。</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（2）具有国家承认的大学本科毕业学历的人员。</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3）获得国家承认的高职高专毕业学历后满2年(从毕业后到录取当年入学之日，下同）或2年以上的人员，以及国家承认学历的本科结业生（按本科毕业同等学力身份报考）。我校仅工商管理硕士和公共管理硕士招收同等学力身份考生。</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（4）已获硕士、博士学位的人员。</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在校研究生报考须在报名前征得所在培养单位同意。</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（二）报名参加以下专业学位硕士研究生招生考试的，按下列规定执行。</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1.报名参加法律硕士（非法学）专业学位硕士研究生招生考试的人员，须符合下列条件：</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（1）符合报考条件（一）中的各项要求。</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lastRenderedPageBreak/>
        <w:t>（2）报考前所学专业为非法学专业（普通高等学校本科专业目录法学门类中的法学类专业[代码为0301]毕业生、专科层次法学类毕业生和自学考试形式的法学类毕业生等不得报考）。</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2.报名参加法律硕士（法学）专业学位硕士研究生招生考试的人员，须符合下列条件：</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（1）符合报考条件（一）中的各项要求。</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（2）报考前所学专业为法学专业（仅普通高等学校本科专业目录法学门类中的法学类专业[代码为0301]毕业生和自学考试形式的法学类毕业生等可以报考）。</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3.报名参加工商管理硕士、公共管理硕士、旅游管理、教育硕士中的教育管理专业学位硕士研究生招生考试的人员，须符合下列条件：</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（1）符合报考条件（一）中第1、2、3项的要求。</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大学本科毕业后有3年以上工作经验的人员；或获得国家承认的高职高专毕业学历或大学本科结业后，达到大学本科毕业同等学力并有5年以上工作经验（仅限报考工商管理硕士和公共管理硕士）；或获得硕士学位或博士学位后有2年以上工作经验的人员。</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（三）推荐免试研究生</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详见我校《关于做好2021年接收优秀应届本科毕业生免试攻读研究生（含直博生）的通知》。</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（四）党校学历及国外或境外学历问题</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1.根据原国家教委《关于转发国家教委办公厅&lt;关于重申党校学历不应等同于国民教育学历的复函&gt;的通知》（教学司﹝1995﹞101号）规定，党校学历不作为报考研究生的学历依据。</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2.凡在国外或境外大学或高等教育机构攻读正规课程所获学历证书，均须经过教育部留学服务中心认证，并在复试时出具书面认证材料原件，否则不予复试。</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三、报名</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报名包括网上报名和网上确认（现场确认）两个阶段。应届本科毕业生原则上应选择就读学校所在地省级教育招生考试机构指定的报考点办理网上报名和网上确认（现场确认）手续；其他考生应选择工作或户口所在地省级教育招生考试机构指定的报考点办</w:t>
      </w:r>
      <w:r w:rsidRPr="00456892">
        <w:rPr>
          <w:rFonts w:ascii="宋体" w:eastAsia="宋体" w:hAnsi="宋体" w:cs="宋体" w:hint="eastAsia"/>
          <w:color w:val="666666"/>
          <w:kern w:val="0"/>
          <w:sz w:val="22"/>
        </w:rPr>
        <w:lastRenderedPageBreak/>
        <w:t>理网上报名和网上确认（现场确认）手续。考生报名时须签署《考生诚信考试承诺书》并遵守相关约定及要求。</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（一）网上报名要求：</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1.网上报名时间为2020年10月10日至10月31日，每天9:00-22:00。</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应届本科毕业生网上预报名时间为2020年9月24日至9月27日，每天9:00-22:00。</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推免生分别按照遴选单位和接收单位要求参加网上报名和复试。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考生登录“中国研究生招生信息网”（公网网址：https：//yz.chsi.com.cn，教育网址：https://yz.chsi.cn，下称“研招网”）浏览报考须知，按教育部、省级教育招生考试机构、报考点以及我校研究生院网站和“研招网”上我校的公告要求报名。报名期间，考生可修改网上报名信息或重新填报报名信息，但一位考生只能保留一条有效报名信息。逾期不再补报，也不得修改报名信息。</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3.注意事项：</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考生报名时只填报一个招生单位的一个专业。待考试结束，教育部公布考生进入复试的初试成绩基本要求后，考生可通过“研招网”调剂服务系统了解招生单位的调剂办法、计划余额信息，并按相关规定自主多次平行填报多个调剂志愿。</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考生（含推免生）应准确填写个人信息，务必认真校对姓名、身份证号码、学历证书号码等重要信息，通讯地址必须详细、准确，且在2021年8月前有效；准确填写本人所受奖惩情况，特别是要如实填写在参加普通和成人高校招生考试、全国硕士研究生招生考试、高等教育自学考试等国家教育考试过程中因违规、作弊所受处罚情况。对弄虚作假者，将按照《国家教育考试违规处理办法》和《普通高等学校招生违规行为处理暂行办法》严肃处理。</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（3）网上报名结束后，考生须记住网上报名生成的报名号、用户名和密码。报考具体办法可直接咨询各地市教育招生考试机构。</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4.报名期间“研招网”将对考生学历（学籍）信息进行网上校验，考生可上网查看学历（学籍）校验结果。考生也可在报名前或报名期间自行登录“中国高等教育学生信息网（网址：https://www.chsi.com.cn）查询本人学历（学籍）信息。</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未能通过学历（学籍）网上校验的考生应在规定时间内完成学历（学籍）核验。</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5.“少数民族高层次骨干人才计划”（下称“少干计划”）招生以考生报名时填报确认的信息为准；报考“退役大学生士兵”专项硕士研究生招生计划的考生在报名时应</w:t>
      </w:r>
      <w:r w:rsidRPr="00456892">
        <w:rPr>
          <w:rFonts w:ascii="宋体" w:eastAsia="宋体" w:hAnsi="宋体" w:cs="宋体" w:hint="eastAsia"/>
          <w:color w:val="666666"/>
          <w:kern w:val="0"/>
          <w:sz w:val="22"/>
        </w:rPr>
        <w:lastRenderedPageBreak/>
        <w:t>选择填报退役大学生士兵专项计划，并按要求填报本人入伍前的入学以及入伍、退役等相关信息；“高校思想政治理论课教师队伍后备人才培养专项支持计划”在马克思主义理论学科招生。专项计划具体招生办法及招生计划按教育部相关文件执行。</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6.考生应认真了解并严格按照报考条件及相关政策要求选择填报志愿。因不符合报考条件及相关政策要求，造成后续不能网上确认（现场确认）、考试、复试或录取的，后果由考生本人承担。</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7.考生应如实填写学习情况和提供真实材料。因网报信息填写错误、填报虚假信息而造成不能考试、复试或录取的，后果由考生本人承担。</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8.已被招生单位接收的推免生，不得再报名参加当年硕士研究生考试招生，否则取消其推免录取资格。</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（二）网上确认（现场确认）要求</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考生（不含推免生）应在规定时间内在网上或到报考点指定地点现场核对确认其网上报名信息并采集本人图像等相关电子信息，逾期不再补办。网上确认（现场确认）时间由各省级教育招生考试机构根据国家招生工作安排和本地区报考组织情况自行确定和公布。</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考生网上确认（现场确认）应提交本人居民身份证、学历学位证书（应届本科毕业生持学生证）和网上报名编号，由报考点工作人员进行核对。报考“退役大学生士兵”专项硕士研究生招生计划的考生还应提交本人《入伍批准书》和《退出现役证》。</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3.所有考生均应当对本人网上报名信息进行认真核对并确认。报名信息经考生确认后一律不作修改，因考生填写错误引起的一切后果由考生本人自行承担。</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4.考生应按规定缴纳报考费。</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5.考生应按报考点规定配合采集本人图像等相关电子信息。</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四、报考资格审查</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我校对考生网上填报的报名信息和网上确认（现场确认）材料进行全面审查，确定考生的考试资格。</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考生填报的信息与报考条件不符的，不准予考试。</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五、初试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lastRenderedPageBreak/>
        <w:t>（一）2020年12月19日至12月28日，考生可凭网报用户名和密码登录“研招网”自行下载打印《准考证》。《准考证》使用A4幅面白纸打印，正、反两面在使用期间不得涂改或书写。</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（二）考生凭下载打印的《准考证》及有效居民身份证参加初试和复试。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（三）初试时间：2020年12月26日至12月27日（每天上午8:30-11:30，下午14:00-17:00）。考试时间以北京时间为准。不在规定日期举行的研究生入学考试，国家一律不予承认。</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（四）初试方式均为笔试，每科考试时间均为3小时。</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12月26日上午 思想政治理论、管理类联考综合能力</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12月26日下午 外国语</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12月27日上午 业务课一</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12月27日下午 业务课二</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五）考试大纲及命题。各专业招生考试初试科目详见我校招生专业目录。其中，思想政治理论、管理类联考综合能力、英语一、日语、英语二、数学一、数学二、数学三、教育学专业基础综合、心理学专业基础综合、历史学基础、经济类综合能力、法硕联考专业基础（法学）、法硕联考专业基础（非法学）、计算机学科专业基础综合、法硕联考综合（法学）、法硕联考综合（非法学）等科目为全国统一命题科目，命题工作由教育部考试中心统一组织，考试大纲由教育部考试中心统一编制或教育部指定相关机构组织编制，各地书店有售。</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翻译硕士英语、社会工作原理、教育综合、新闻与传播专业综合能力、体育综合、心理学专业综合、汉语基础、英语翻译基础、金融学综合、统计学、国际商务专业基础、社会工作实务、新闻与传播专业基础、汉语国际教育基础、汉语写作与百科知识等科目由我校根据各专业学位指导委员会提供的考试大纲或指导性意见命题；其他考试科目均由我校自主命题。考生务必按我校招生专业目录的规定选择相应的考试科目，否则后果由考生本人承担。</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（六）考生须到报考点指定的考场考试，考场纪律及其他具体要求详见《准考证》和各报考点通知。</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（七）初试成绩将按招生工作进程安排在我校研究生院网站公布，考生届时可上网查询打印成绩通知。</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lastRenderedPageBreak/>
        <w:t>六、复试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（一）我校在国家确定的初试成绩基本要求（福建省属于一区范围）基础上，结合生源和招生计划等情况，确定我校硕士研究生考生进入复试的初试成绩要求及其他学术要求。</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少干计划”硕士研究生招生按照各地区（指各省、自治区、直辖市）招生计划在该地区上线人数内按照1:1比例确定复试名单，复试合格后予以录取。同一个地区内上线考生数不超过该地区计划数的，该地区上线考生全部参加复试；同一个地区上线考生数多于该地区计划数的，通过计算上线考生总分与所报考专业国家A类线总分的相对偏差（相对偏差=&lt;上线考生总分-报考专业国家A类线总分&gt;/报考专业国家A类线总分），以考生所在地区所有考生的相对偏差排序，从高到低确定复试名单；如果相对偏差相同的，则按照理工类专业、应用型专业、少数民族语言类考生顺序优先确定复试名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退役大学生士兵”专项计划考生进入复试的初试成绩基本要求为：在国家确定的初试成绩基本要求（下称“国家线”）基础上，单科下降10分，总分下降30分。在上线考生中按照我校当年度该专项计划1:1比例确定复试名单，复试合格后予以录取。该计划内上线考生数不超过计划数的，上线考生全部参加复试；该计划内上线考生数多于计划数的，通过计算上线考生总分与“国家线”总分的相对偏差（相对偏差=&lt;考生总分-“国家线”总分&gt;/“国家线”总分）进行排序，从高到低按计划数1:1确定进入复试名单；如果相对偏差相同的，则比较满分大于100分的单科成绩之和与相应科目满分之和的比值，从高到低确定排序；如比值依然相同，则按照理工类专业、应用型专业考生顺序优先确定复试名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我校将在“国家线”发布后，公布“少干计划”“退役大学生士兵计划”进入复试考生名单。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（二）复试拟安排在2021年4月底前，复试录取办法将于复试前在我校研究生院和各学院（含学部、中心、党校，下同）网站公布，考生根据各学院复试录取实施细则要求参加复试。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三）我校将在复试前对考生的居民身份证、学历学位证书、学历学籍核验结果、学生证等报名材料原件及考生资格进行严格审查，对不符合规定者，不予复试。学历（学籍）信息核验有问题的考生，应在我校规定时间内完成学历（学籍）核验。</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四）复试内容包括思想政治素质和品德考核、外语听说能力测试、专业素质和能力考核、综合素质和能力考核、体格检查等内容。复试采用笔试与口试相结合的办法，采取差额形式，我校根据生源和招生计划等情况确定各专业复试差额比例并提前公布，差额比例一般不低于120%。具体要求详见当年复试录取办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lastRenderedPageBreak/>
        <w:t>（五）外语听力及口语测试在复试中进行，成绩计入复试成绩；图书情报、工商管理、公共管理和旅游管理专业学位硕士思想政治理论考试由我校在复试中进行，成绩计入复试成绩。</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六）参加“大学生志愿服务西部计划”“三支一扶计划”“农村义务教育阶段学校教师特设岗位计划”“赴外汉语教师志愿者”等项目服务期满、考核合格的考生和高校学生应征入伍服现役退役后的考生，3年内参加全国硕士研究生招生考试的，初试总分加10分，同等条件下优先录取。纳入“退役大学生士兵”专项计划招录的，不再享受退役大学生士兵初试加分政策。</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参加“选聘高校毕业生到村任职”项目服务期满、考核称职以上的考生，3年内参加全国硕士研究生招生考试的，初试总分加10分，同等条件下优先录取，其中报考人文社科类专业研究生的，初试总分加15分。</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加分项目不累计，同时满足2项以上加分条件的考生按最高项加分。</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（七）我校与中国科学院海西院、省内高校等有关单位联合培养硕士研究生按照联合培养有关规定执行。</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七、调剂</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调剂工作的具体要求和程序由我校根据上级主管部门的录取政策确定并在复试录取办法中公布，考生可通过“研招网”调剂服务系统填写报考调剂志愿。我校不接收第一志愿报考其他院校的“少干计划”“退役大学生士兵”专项计划考生调剂。</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八、录取</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一）我校按照教育部下达的招生计划（含各专项计划）及相关要求开展招生录取工作，综合考生入学考试的成绩（含初试和复试）并结合其平时学习成绩和思想政治表现、业务素质以及身心健康状况择优确定拟录取名单。</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考生的考试诚信状况是思想品德考核的重要内容和录取的重要依据，对于思想品德考核不合格者，不予录取。</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二）硕士研究生学习方式分为全日制和非全日制。全日制硕士研究生是指在学校规定的修业年限内，全脱产在校学习的研究生。非全日制硕士研究生是指在学校规定的修业年限内，在从事其他职业或者社会实践的同时，采取多种方式和灵活时间安排进行非脱产学习的研究生。全日制和非全日制硕士研究生考试招生依据国家统一要求，执行相同的政策和标准。硕士研究生毕业时，按照国家和我校有关规定发给注明相应学习方式的毕业证书；其学业水平达到我校规定的学位标准，可以申请授予相应的学位。</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lastRenderedPageBreak/>
        <w:t>（三）硕士研究生按其就业方式分为非定向就业和定向就业。定向就业硕士研究生毕业后回定向单位就业。非定向就业硕士研究生毕业时采取毕业研究生与用人单位“双向选择”的方式，落实就业去向。拟录取为非定向就业的考生，凭《调档函》在规定时间内将人事档案寄达各学院党委（有工作单位的报考者，须与原单位解除劳动、聘用合同关系），往届生报到时还需上交工资关系证明材料，否则不予录取。应届生如不能按期将人事档案调寄我校的，须由考生所在学院党委出具书面情况说明，明确档案不能及时调取的理由和拟寄出日期（寄达时间不得超过录取当年9月1日）。拟录取为定向就业的考生，不转人事关系，应在录取前与我校、用人单位分别签订《定向就业研究生合同》，上交《硕士研究生档案审查表》，合同上的用人单位与报名时填写的用人单位不一致的须在录取前提交情况说明。</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除“少干计划”外，我校全日制招生专业仅招收非定向就业考生，非全日制招生专业仅招收定向就业考生。</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（四）保留资格：被录取的新生，因工作需要，可申请保留入学资格，保留入学资格年限一般为1年。</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九、入学</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新生凭《录取通知书》，按《入学须知》的要求按时办理报到入学手续，学校将按有关规定开展复查工作。</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十、违规处理</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对弄虚作假者（含推免生），不论何时，一经查实，即按有关规定取消报考资格、录取资格或学籍，并通报考生所在学校或单位。</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对在硕士研究生考试招生中违反考试管理规定和考场纪律，影响公平、公正行为的考生，按照《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相关单位将把考生在硕士研究生招生考试中的违规或作弊事实记入《国家教育考试考生诚信档案》，并将考生的有关情况通报其所在学校或单位，记入考生人事档案，作为其今后升学和就业的重要参考依据。</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十一、学制和学费</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lastRenderedPageBreak/>
        <w:t>全日制硕士研究生：学术学位和035101法律（非法学）、035102法律（法学）、045103学科教学（语文）、0452体育、055200新闻与传播、085400电子与信息、085600材料与化工、086000生物与医药、1351艺术等专业学位的学制为3年，其他专业学位的学制为2年；学费为每生每学年8000元。</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非全日制硕士研究生的学制为3年，学费、授课方式详见非全日制硕士研究生招生专业目录。</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t>十二、在校学习期间待遇</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（一）奖助政策</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全日制硕士研究生国家奖学金每生每年20000元；国家助学金每生每年6000元。全日制硕士研究生新生可申请优秀生源奖学金，一、二等奖学金分别为每生8000元、6000元；学制年限内二年级（含）以上全日制研究生可申请学业奖学金，一、二、三等奖学金每生每年分别为10000元、6000元、3000元。“三助”中的“助教”“助管”岗位津贴每生每月不低于500元，助研津贴由导师或课题组发放。定向就业的学生不享受国家奖学金、国家助学金(“少干计划”无工资收入的研究生除外）。非全日制硕士研究生不享受现行相关奖助学金政策。</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2.学校鼓励研究生参加国内外高水平学术会议和到高水平大学、科研院所访学，实施优秀研究生出国（境）访学资助政策。</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3.学校鼓励研究生开展学术研究和创新实践，奖励研究生优秀科研与实践成果。学校对研究生数学建模等国际性、全国性科技竞赛获奖者进行相应奖励。</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4.施学共教育基金、关心下一代兴业奖学金、吴维新教育基金及各学院的社会奖励资助等（详见研究生院、学生工作部及各学院网站）。</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以上奖励和资助以具体文件实施为准。</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（二）住宿安排</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1.全日制硕士研究生</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家住福州市仓山区、台江区、鼓楼区且在仓山校区就读的新生，采取走读制度，不安排校内住宿（入学后确有困难，在学校有空床位的前提下可申请安排），其他新生默认安排在所就读的校区（旗山校区或仓山校区）入住。</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2.非全日制硕士研究生新生不安排校内住宿。</w:t>
      </w:r>
    </w:p>
    <w:p w:rsidR="00456892" w:rsidRPr="00456892" w:rsidRDefault="00456892" w:rsidP="00456892">
      <w:pPr>
        <w:widowControl/>
        <w:shd w:val="clear" w:color="auto" w:fill="FFFFFF"/>
        <w:spacing w:line="360" w:lineRule="atLeast"/>
        <w:ind w:left="469" w:hanging="469"/>
        <w:jc w:val="left"/>
        <w:outlineLvl w:val="1"/>
        <w:rPr>
          <w:rFonts w:ascii="Microsoft Yahei" w:eastAsia="宋体" w:hAnsi="Microsoft Yahei" w:cs="宋体"/>
          <w:b/>
          <w:bCs/>
          <w:color w:val="666666"/>
          <w:kern w:val="0"/>
          <w:sz w:val="36"/>
          <w:szCs w:val="36"/>
        </w:rPr>
      </w:pPr>
      <w:r w:rsidRPr="00456892">
        <w:rPr>
          <w:rFonts w:ascii="宋体" w:eastAsia="宋体" w:hAnsi="宋体" w:cs="宋体" w:hint="eastAsia"/>
          <w:b/>
          <w:bCs/>
          <w:color w:val="666666"/>
          <w:kern w:val="0"/>
          <w:sz w:val="22"/>
        </w:rPr>
        <w:lastRenderedPageBreak/>
        <w:t>十三、其他</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一）本简章由福建师范大学研究生招生办公室负责解释。若国家出台新的研究生招生政策，我校将根据实际作出相应调整并及时在我校研究生院网站公布。未尽事宜或与国家相关文件冲突之处均以国家相关文件为准。</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（二）根据教育部招生有关规定，我校任何部门和工作人员不举办或参与举办考研辅导活动。</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（三）考生因报考硕士研究生与所在单位产生的问题由考生自行处理。若因此造成考生不能复试或无法录取，我校不承担责任。</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（四）我校从2017年起不招收单独考试硕士研究生，不开展破格复试工作。</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（五）请考生关注我校研究生院和各招生学院网站，以便及时获取有关2021年硕士研究生招生的最新信息。</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（六）我校研究生招生联系方式</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单位代码：10394。</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通讯地址：福建省福州市闽侯县上街镇大学城福建师范大学旗山校区行政楼527，邮编：350117。</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联系电话：0591-22867434；电子信箱：yzb@fjnu.edu.cn。</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网址：http://yjsy.fjnu.edu.cn/。</w:t>
      </w:r>
    </w:p>
    <w:p w:rsidR="00456892" w:rsidRPr="00456892" w:rsidRDefault="00456892" w:rsidP="00456892">
      <w:pPr>
        <w:widowControl/>
        <w:shd w:val="clear" w:color="auto" w:fill="FFFFFF"/>
        <w:spacing w:before="100" w:beforeAutospacing="1" w:after="100" w:afterAutospacing="1" w:line="360" w:lineRule="atLeast"/>
        <w:ind w:firstLine="349"/>
        <w:jc w:val="left"/>
        <w:rPr>
          <w:rFonts w:ascii="宋体" w:eastAsia="宋体" w:hAnsi="宋体" w:cs="宋体"/>
          <w:color w:val="666666"/>
          <w:kern w:val="0"/>
          <w:sz w:val="24"/>
          <w:szCs w:val="24"/>
        </w:rPr>
      </w:pPr>
      <w:r w:rsidRPr="00456892">
        <w:rPr>
          <w:rFonts w:ascii="宋体" w:eastAsia="宋体" w:hAnsi="宋体" w:cs="宋体" w:hint="eastAsia"/>
          <w:color w:val="666666"/>
          <w:kern w:val="0"/>
          <w:sz w:val="22"/>
        </w:rPr>
        <w:t>关于所报考专业的具体问题，考生可向各招生学院咨询，联系方式见《福建师范大学2021年硕士研究生招生学院联系方式一览表》。</w:t>
      </w:r>
    </w:p>
    <w:p w:rsidR="00456892" w:rsidRPr="00456892" w:rsidRDefault="00456892" w:rsidP="00456892">
      <w:pPr>
        <w:jc w:val="left"/>
      </w:pPr>
    </w:p>
    <w:sectPr w:rsidR="00456892" w:rsidRPr="00456892"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97" w:rsidRDefault="00114097" w:rsidP="00456892">
      <w:r>
        <w:separator/>
      </w:r>
    </w:p>
  </w:endnote>
  <w:endnote w:type="continuationSeparator" w:id="0">
    <w:p w:rsidR="00114097" w:rsidRDefault="00114097" w:rsidP="00456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97" w:rsidRDefault="00114097" w:rsidP="00456892">
      <w:r>
        <w:separator/>
      </w:r>
    </w:p>
  </w:footnote>
  <w:footnote w:type="continuationSeparator" w:id="0">
    <w:p w:rsidR="00114097" w:rsidRDefault="00114097" w:rsidP="00456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892"/>
    <w:rsid w:val="00114097"/>
    <w:rsid w:val="002537C2"/>
    <w:rsid w:val="00456892"/>
    <w:rsid w:val="0046195E"/>
    <w:rsid w:val="005F7509"/>
    <w:rsid w:val="00653C3B"/>
    <w:rsid w:val="00812423"/>
    <w:rsid w:val="00EA2F6F"/>
    <w:rsid w:val="00F26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paragraph" w:styleId="2">
    <w:name w:val="heading 2"/>
    <w:basedOn w:val="a"/>
    <w:link w:val="2Char"/>
    <w:uiPriority w:val="9"/>
    <w:qFormat/>
    <w:rsid w:val="004568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892"/>
    <w:rPr>
      <w:sz w:val="18"/>
      <w:szCs w:val="18"/>
    </w:rPr>
  </w:style>
  <w:style w:type="paragraph" w:styleId="a4">
    <w:name w:val="footer"/>
    <w:basedOn w:val="a"/>
    <w:link w:val="Char0"/>
    <w:uiPriority w:val="99"/>
    <w:semiHidden/>
    <w:unhideWhenUsed/>
    <w:rsid w:val="004568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6892"/>
    <w:rPr>
      <w:sz w:val="18"/>
      <w:szCs w:val="18"/>
    </w:rPr>
  </w:style>
  <w:style w:type="character" w:customStyle="1" w:styleId="2Char">
    <w:name w:val="标题 2 Char"/>
    <w:basedOn w:val="a0"/>
    <w:link w:val="2"/>
    <w:uiPriority w:val="9"/>
    <w:rsid w:val="00456892"/>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054424910">
      <w:bodyDiv w:val="1"/>
      <w:marLeft w:val="0"/>
      <w:marRight w:val="0"/>
      <w:marTop w:val="0"/>
      <w:marBottom w:val="0"/>
      <w:divBdr>
        <w:top w:val="none" w:sz="0" w:space="0" w:color="auto"/>
        <w:left w:val="none" w:sz="0" w:space="0" w:color="auto"/>
        <w:bottom w:val="none" w:sz="0" w:space="0" w:color="auto"/>
        <w:right w:val="none" w:sz="0" w:space="0" w:color="auto"/>
      </w:divBdr>
      <w:divsChild>
        <w:div w:id="1775242476">
          <w:marLeft w:val="0"/>
          <w:marRight w:val="0"/>
          <w:marTop w:val="109"/>
          <w:marBottom w:val="436"/>
          <w:divBdr>
            <w:top w:val="none" w:sz="0" w:space="0" w:color="auto"/>
            <w:left w:val="none" w:sz="0" w:space="0" w:color="auto"/>
            <w:bottom w:val="none" w:sz="0" w:space="0" w:color="auto"/>
            <w:right w:val="none" w:sz="0" w:space="0" w:color="auto"/>
          </w:divBdr>
          <w:divsChild>
            <w:div w:id="1047798726">
              <w:marLeft w:val="0"/>
              <w:marRight w:val="0"/>
              <w:marTop w:val="0"/>
              <w:marBottom w:val="436"/>
              <w:divBdr>
                <w:top w:val="none" w:sz="0" w:space="0" w:color="auto"/>
                <w:left w:val="none" w:sz="0" w:space="0" w:color="auto"/>
                <w:bottom w:val="none" w:sz="0" w:space="0" w:color="auto"/>
                <w:right w:val="none" w:sz="0" w:space="0" w:color="auto"/>
              </w:divBdr>
              <w:divsChild>
                <w:div w:id="646978293">
                  <w:marLeft w:val="0"/>
                  <w:marRight w:val="0"/>
                  <w:marTop w:val="0"/>
                  <w:marBottom w:val="0"/>
                  <w:divBdr>
                    <w:top w:val="none" w:sz="0" w:space="0" w:color="auto"/>
                    <w:left w:val="none" w:sz="0" w:space="0" w:color="auto"/>
                    <w:bottom w:val="none" w:sz="0" w:space="0" w:color="auto"/>
                    <w:right w:val="none" w:sz="0" w:space="0" w:color="auto"/>
                  </w:divBdr>
                  <w:divsChild>
                    <w:div w:id="2027173666">
                      <w:marLeft w:val="0"/>
                      <w:marRight w:val="0"/>
                      <w:marTop w:val="0"/>
                      <w:marBottom w:val="0"/>
                      <w:divBdr>
                        <w:top w:val="none" w:sz="0" w:space="0" w:color="auto"/>
                        <w:left w:val="none" w:sz="0" w:space="0" w:color="auto"/>
                        <w:bottom w:val="none" w:sz="0" w:space="0" w:color="auto"/>
                        <w:right w:val="none" w:sz="0" w:space="0" w:color="auto"/>
                      </w:divBdr>
                      <w:divsChild>
                        <w:div w:id="1173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2020-09-23T03:14:00Z</dcterms:created>
  <dcterms:modified xsi:type="dcterms:W3CDTF">2020-09-23T03:14:00Z</dcterms:modified>
</cp:coreProperties>
</file>